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70EEA8">
      <w:pPr>
        <w:pStyle w:val="7"/>
        <w:rPr>
          <w:rFonts w:hint="eastAsia" w:ascii="方正黑体_GBK" w:hAnsi="方正黑体_GBK" w:eastAsia="方正黑体_GBK" w:cs="方正黑体_GBK"/>
          <w:color w:val="auto"/>
          <w:sz w:val="32"/>
          <w:szCs w:val="32"/>
          <w:highlight w:val="none"/>
          <w:lang w:val="en-US" w:eastAsia="zh-CN"/>
        </w:rPr>
      </w:pPr>
      <w:r>
        <w:rPr>
          <w:rFonts w:hint="eastAsia" w:ascii="方正黑体_GBK" w:hAnsi="方正黑体_GBK" w:eastAsia="方正黑体_GBK" w:cs="方正黑体_GBK"/>
          <w:color w:val="auto"/>
          <w:sz w:val="32"/>
          <w:szCs w:val="32"/>
          <w:highlight w:val="none"/>
          <w:lang w:val="en-US" w:eastAsia="zh-CN"/>
        </w:rPr>
        <w:t>附件1</w:t>
      </w:r>
    </w:p>
    <w:tbl>
      <w:tblPr>
        <w:tblStyle w:val="5"/>
        <w:tblW w:w="499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42"/>
        <w:gridCol w:w="822"/>
        <w:gridCol w:w="1231"/>
        <w:gridCol w:w="1392"/>
        <w:gridCol w:w="666"/>
        <w:gridCol w:w="2937"/>
        <w:gridCol w:w="5285"/>
        <w:gridCol w:w="712"/>
        <w:gridCol w:w="576"/>
      </w:tblGrid>
      <w:tr w14:paraId="7FD07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91"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27EA6DFD">
            <w:pPr>
              <w:keepNext w:val="0"/>
              <w:keepLines w:val="0"/>
              <w:widowControl/>
              <w:suppressLineNumbers w:val="0"/>
              <w:jc w:val="center"/>
              <w:textAlignment w:val="center"/>
              <w:rPr>
                <w:rFonts w:ascii="微软雅黑" w:hAnsi="微软雅黑" w:eastAsia="微软雅黑" w:cs="微软雅黑"/>
                <w:i w:val="0"/>
                <w:iCs w:val="0"/>
                <w:color w:val="auto"/>
                <w:kern w:val="0"/>
                <w:sz w:val="18"/>
                <w:szCs w:val="18"/>
                <w:highlight w:val="none"/>
                <w:u w:val="none"/>
                <w:lang w:bidi="ar"/>
              </w:rPr>
            </w:pPr>
            <w:r>
              <w:rPr>
                <w:rFonts w:hint="default" w:ascii="微软雅黑" w:hAnsi="微软雅黑" w:eastAsia="微软雅黑" w:cs="微软雅黑"/>
                <w:i w:val="0"/>
                <w:iCs w:val="0"/>
                <w:color w:val="auto"/>
                <w:kern w:val="0"/>
                <w:sz w:val="18"/>
                <w:szCs w:val="18"/>
                <w:highlight w:val="none"/>
                <w:u w:val="none"/>
                <w:lang w:val="en-US" w:eastAsia="zh-CN" w:bidi="ar"/>
              </w:rPr>
              <w:t>序号</w:t>
            </w:r>
          </w:p>
        </w:tc>
        <w:tc>
          <w:tcPr>
            <w:tcW w:w="290"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45ED6DCB">
            <w:pPr>
              <w:keepNext w:val="0"/>
              <w:keepLines w:val="0"/>
              <w:widowControl/>
              <w:suppressLineNumbers w:val="0"/>
              <w:jc w:val="center"/>
              <w:textAlignment w:val="center"/>
              <w:rPr>
                <w:rFonts w:hint="default" w:ascii="微软雅黑" w:hAnsi="微软雅黑" w:eastAsia="微软雅黑" w:cs="微软雅黑"/>
                <w:i w:val="0"/>
                <w:iCs w:val="0"/>
                <w:color w:val="auto"/>
                <w:kern w:val="0"/>
                <w:sz w:val="18"/>
                <w:szCs w:val="18"/>
                <w:highlight w:val="none"/>
                <w:u w:val="none"/>
                <w:lang w:bidi="ar"/>
              </w:rPr>
            </w:pPr>
            <w:r>
              <w:rPr>
                <w:rFonts w:hint="default" w:ascii="微软雅黑" w:hAnsi="微软雅黑" w:eastAsia="微软雅黑" w:cs="微软雅黑"/>
                <w:i w:val="0"/>
                <w:iCs w:val="0"/>
                <w:color w:val="auto"/>
                <w:kern w:val="0"/>
                <w:sz w:val="18"/>
                <w:szCs w:val="18"/>
                <w:highlight w:val="none"/>
                <w:u w:val="none"/>
                <w:lang w:val="en-US" w:eastAsia="zh-CN" w:bidi="ar"/>
              </w:rPr>
              <w:t>公司</w:t>
            </w:r>
          </w:p>
        </w:tc>
        <w:tc>
          <w:tcPr>
            <w:tcW w:w="434"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4D8B8AA2">
            <w:pPr>
              <w:keepNext w:val="0"/>
              <w:keepLines w:val="0"/>
              <w:widowControl/>
              <w:suppressLineNumbers w:val="0"/>
              <w:jc w:val="center"/>
              <w:textAlignment w:val="center"/>
              <w:rPr>
                <w:rFonts w:hint="default" w:ascii="微软雅黑" w:hAnsi="微软雅黑" w:eastAsia="微软雅黑" w:cs="微软雅黑"/>
                <w:i w:val="0"/>
                <w:iCs w:val="0"/>
                <w:color w:val="auto"/>
                <w:kern w:val="0"/>
                <w:sz w:val="18"/>
                <w:szCs w:val="18"/>
                <w:highlight w:val="none"/>
                <w:u w:val="none"/>
                <w:lang w:bidi="ar"/>
              </w:rPr>
            </w:pPr>
            <w:r>
              <w:rPr>
                <w:rFonts w:hint="default" w:ascii="微软雅黑" w:hAnsi="微软雅黑" w:eastAsia="微软雅黑" w:cs="微软雅黑"/>
                <w:i w:val="0"/>
                <w:iCs w:val="0"/>
                <w:color w:val="auto"/>
                <w:kern w:val="0"/>
                <w:sz w:val="18"/>
                <w:szCs w:val="18"/>
                <w:highlight w:val="none"/>
                <w:u w:val="none"/>
                <w:lang w:val="en-US" w:eastAsia="zh-CN" w:bidi="ar"/>
              </w:rPr>
              <w:t>部门</w:t>
            </w:r>
          </w:p>
        </w:tc>
        <w:tc>
          <w:tcPr>
            <w:tcW w:w="491"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406F3E4B">
            <w:pPr>
              <w:keepNext w:val="0"/>
              <w:keepLines w:val="0"/>
              <w:widowControl/>
              <w:suppressLineNumbers w:val="0"/>
              <w:jc w:val="center"/>
              <w:textAlignment w:val="center"/>
              <w:rPr>
                <w:rFonts w:hint="default" w:ascii="微软雅黑" w:hAnsi="微软雅黑" w:eastAsia="微软雅黑" w:cs="微软雅黑"/>
                <w:i w:val="0"/>
                <w:iCs w:val="0"/>
                <w:color w:val="auto"/>
                <w:kern w:val="0"/>
                <w:sz w:val="18"/>
                <w:szCs w:val="18"/>
                <w:highlight w:val="none"/>
                <w:u w:val="none"/>
                <w:lang w:bidi="ar"/>
              </w:rPr>
            </w:pPr>
            <w:r>
              <w:rPr>
                <w:rFonts w:hint="default" w:ascii="微软雅黑" w:hAnsi="微软雅黑" w:eastAsia="微软雅黑" w:cs="微软雅黑"/>
                <w:i w:val="0"/>
                <w:iCs w:val="0"/>
                <w:color w:val="auto"/>
                <w:kern w:val="0"/>
                <w:sz w:val="18"/>
                <w:szCs w:val="18"/>
                <w:highlight w:val="none"/>
                <w:u w:val="none"/>
                <w:lang w:val="en-US" w:eastAsia="zh-CN" w:bidi="ar"/>
              </w:rPr>
              <w:t>岗位</w:t>
            </w:r>
          </w:p>
        </w:tc>
        <w:tc>
          <w:tcPr>
            <w:tcW w:w="235"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63C66828">
            <w:pPr>
              <w:keepNext w:val="0"/>
              <w:keepLines w:val="0"/>
              <w:widowControl/>
              <w:suppressLineNumbers w:val="0"/>
              <w:jc w:val="center"/>
              <w:textAlignment w:val="center"/>
              <w:rPr>
                <w:rFonts w:hint="default" w:ascii="微软雅黑" w:hAnsi="微软雅黑" w:eastAsia="微软雅黑" w:cs="微软雅黑"/>
                <w:i w:val="0"/>
                <w:iCs w:val="0"/>
                <w:color w:val="auto"/>
                <w:kern w:val="0"/>
                <w:sz w:val="18"/>
                <w:szCs w:val="18"/>
                <w:highlight w:val="none"/>
                <w:u w:val="none"/>
                <w:lang w:bidi="ar"/>
              </w:rPr>
            </w:pPr>
            <w:r>
              <w:rPr>
                <w:rFonts w:hint="default" w:ascii="微软雅黑" w:hAnsi="微软雅黑" w:eastAsia="微软雅黑" w:cs="微软雅黑"/>
                <w:i w:val="0"/>
                <w:iCs w:val="0"/>
                <w:color w:val="auto"/>
                <w:kern w:val="0"/>
                <w:sz w:val="18"/>
                <w:szCs w:val="18"/>
                <w:highlight w:val="none"/>
                <w:u w:val="none"/>
                <w:lang w:val="en-US" w:eastAsia="zh-CN" w:bidi="ar"/>
              </w:rPr>
              <w:t>拟招聘人数</w:t>
            </w:r>
          </w:p>
        </w:tc>
        <w:tc>
          <w:tcPr>
            <w:tcW w:w="1036"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73BB40AD">
            <w:pPr>
              <w:keepNext w:val="0"/>
              <w:keepLines w:val="0"/>
              <w:widowControl/>
              <w:suppressLineNumbers w:val="0"/>
              <w:jc w:val="center"/>
              <w:textAlignment w:val="center"/>
              <w:rPr>
                <w:rFonts w:hint="default" w:ascii="微软雅黑" w:hAnsi="微软雅黑" w:eastAsia="微软雅黑" w:cs="微软雅黑"/>
                <w:i w:val="0"/>
                <w:iCs w:val="0"/>
                <w:color w:val="auto"/>
                <w:kern w:val="0"/>
                <w:sz w:val="18"/>
                <w:szCs w:val="18"/>
                <w:highlight w:val="none"/>
                <w:u w:val="none"/>
                <w:lang w:bidi="ar"/>
              </w:rPr>
            </w:pPr>
            <w:r>
              <w:rPr>
                <w:rFonts w:hint="default" w:ascii="微软雅黑" w:hAnsi="微软雅黑" w:eastAsia="微软雅黑" w:cs="微软雅黑"/>
                <w:i w:val="0"/>
                <w:iCs w:val="0"/>
                <w:color w:val="auto"/>
                <w:kern w:val="0"/>
                <w:sz w:val="18"/>
                <w:szCs w:val="18"/>
                <w:highlight w:val="none"/>
                <w:u w:val="none"/>
                <w:lang w:val="en-US" w:eastAsia="zh-CN" w:bidi="ar"/>
              </w:rPr>
              <w:t>学历及专业要求</w:t>
            </w:r>
          </w:p>
        </w:tc>
        <w:tc>
          <w:tcPr>
            <w:tcW w:w="1864"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5CF77ADF">
            <w:pPr>
              <w:keepNext w:val="0"/>
              <w:keepLines w:val="0"/>
              <w:widowControl/>
              <w:suppressLineNumbers w:val="0"/>
              <w:jc w:val="center"/>
              <w:textAlignment w:val="center"/>
              <w:rPr>
                <w:rFonts w:hint="default" w:ascii="微软雅黑" w:hAnsi="微软雅黑" w:eastAsia="微软雅黑" w:cs="微软雅黑"/>
                <w:i w:val="0"/>
                <w:iCs w:val="0"/>
                <w:color w:val="auto"/>
                <w:kern w:val="0"/>
                <w:sz w:val="18"/>
                <w:szCs w:val="18"/>
                <w:highlight w:val="none"/>
                <w:u w:val="none"/>
                <w:lang w:bidi="ar"/>
              </w:rPr>
            </w:pPr>
            <w:r>
              <w:rPr>
                <w:rFonts w:hint="default" w:ascii="微软雅黑" w:hAnsi="微软雅黑" w:eastAsia="微软雅黑" w:cs="微软雅黑"/>
                <w:i w:val="0"/>
                <w:iCs w:val="0"/>
                <w:color w:val="auto"/>
                <w:kern w:val="0"/>
                <w:sz w:val="18"/>
                <w:szCs w:val="18"/>
                <w:highlight w:val="none"/>
                <w:u w:val="none"/>
                <w:lang w:val="en-US" w:eastAsia="zh-CN" w:bidi="ar"/>
              </w:rPr>
              <w:t>专业职称及工作经历等相关要求</w:t>
            </w:r>
          </w:p>
        </w:tc>
        <w:tc>
          <w:tcPr>
            <w:tcW w:w="251"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0ACF8F82">
            <w:pPr>
              <w:keepNext w:val="0"/>
              <w:keepLines w:val="0"/>
              <w:widowControl/>
              <w:suppressLineNumbers w:val="0"/>
              <w:jc w:val="center"/>
              <w:textAlignment w:val="center"/>
              <w:rPr>
                <w:rFonts w:hint="default" w:ascii="微软雅黑" w:hAnsi="微软雅黑" w:eastAsia="微软雅黑" w:cs="微软雅黑"/>
                <w:i w:val="0"/>
                <w:iCs w:val="0"/>
                <w:color w:val="auto"/>
                <w:kern w:val="0"/>
                <w:sz w:val="18"/>
                <w:szCs w:val="18"/>
                <w:highlight w:val="none"/>
                <w:u w:val="none"/>
                <w:lang w:bidi="ar"/>
              </w:rPr>
            </w:pPr>
            <w:r>
              <w:rPr>
                <w:rFonts w:hint="default" w:ascii="微软雅黑" w:hAnsi="微软雅黑" w:eastAsia="微软雅黑" w:cs="微软雅黑"/>
                <w:i w:val="0"/>
                <w:iCs w:val="0"/>
                <w:color w:val="auto"/>
                <w:kern w:val="0"/>
                <w:sz w:val="18"/>
                <w:szCs w:val="18"/>
                <w:highlight w:val="none"/>
                <w:u w:val="none"/>
                <w:lang w:val="en-US" w:eastAsia="zh-CN" w:bidi="ar"/>
              </w:rPr>
              <w:t>用工性质</w:t>
            </w:r>
          </w:p>
        </w:tc>
        <w:tc>
          <w:tcPr>
            <w:tcW w:w="203"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256E8CF7">
            <w:pPr>
              <w:keepNext w:val="0"/>
              <w:keepLines w:val="0"/>
              <w:widowControl/>
              <w:suppressLineNumbers w:val="0"/>
              <w:jc w:val="center"/>
              <w:textAlignment w:val="center"/>
              <w:rPr>
                <w:rFonts w:hint="default" w:ascii="微软雅黑" w:hAnsi="微软雅黑" w:eastAsia="微软雅黑" w:cs="微软雅黑"/>
                <w:i w:val="0"/>
                <w:iCs w:val="0"/>
                <w:color w:val="auto"/>
                <w:kern w:val="0"/>
                <w:sz w:val="18"/>
                <w:szCs w:val="18"/>
                <w:highlight w:val="none"/>
                <w:u w:val="none"/>
                <w:lang w:bidi="ar"/>
              </w:rPr>
            </w:pPr>
            <w:r>
              <w:rPr>
                <w:rFonts w:hint="default" w:ascii="微软雅黑" w:hAnsi="微软雅黑" w:eastAsia="微软雅黑" w:cs="微软雅黑"/>
                <w:i w:val="0"/>
                <w:iCs w:val="0"/>
                <w:color w:val="auto"/>
                <w:kern w:val="0"/>
                <w:sz w:val="18"/>
                <w:szCs w:val="18"/>
                <w:highlight w:val="none"/>
                <w:u w:val="none"/>
                <w:lang w:val="en-US" w:eastAsia="zh-CN" w:bidi="ar"/>
              </w:rPr>
              <w:t>备注</w:t>
            </w:r>
          </w:p>
        </w:tc>
      </w:tr>
      <w:tr w14:paraId="2F129D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40" w:hRule="atLeast"/>
        </w:trPr>
        <w:tc>
          <w:tcPr>
            <w:tcW w:w="191" w:type="pct"/>
            <w:tcBorders>
              <w:top w:val="single" w:color="000000" w:sz="4" w:space="0"/>
              <w:left w:val="single" w:color="000000" w:sz="4" w:space="0"/>
              <w:bottom w:val="single" w:color="000000" w:sz="4" w:space="0"/>
              <w:right w:val="single" w:color="000000" w:sz="4" w:space="0"/>
            </w:tcBorders>
            <w:noWrap w:val="0"/>
            <w:vAlign w:val="center"/>
          </w:tcPr>
          <w:p w14:paraId="7925388C">
            <w:pPr>
              <w:keepNext w:val="0"/>
              <w:keepLines w:val="0"/>
              <w:widowControl/>
              <w:suppressLineNumbers w:val="0"/>
              <w:jc w:val="center"/>
              <w:textAlignment w:val="center"/>
              <w:rPr>
                <w:rFonts w:hint="eastAsia" w:ascii="方正黑体_GBK" w:hAnsi="方正黑体_GBK" w:eastAsia="方正黑体_GBK" w:cs="方正黑体_GBK"/>
                <w:i w:val="0"/>
                <w:iCs w:val="0"/>
                <w:color w:val="auto"/>
                <w:sz w:val="20"/>
                <w:szCs w:val="20"/>
                <w:highlight w:val="none"/>
                <w:u w:val="none"/>
              </w:rPr>
            </w:pPr>
            <w:r>
              <w:rPr>
                <w:rFonts w:hint="eastAsia" w:ascii="方正黑体_GBK" w:hAnsi="方正黑体_GBK" w:eastAsia="方正黑体_GBK" w:cs="方正黑体_GBK"/>
                <w:i w:val="0"/>
                <w:iCs w:val="0"/>
                <w:color w:val="auto"/>
                <w:kern w:val="0"/>
                <w:sz w:val="20"/>
                <w:szCs w:val="20"/>
                <w:highlight w:val="none"/>
                <w:u w:val="none"/>
                <w:lang w:val="en-US" w:eastAsia="zh-CN" w:bidi="ar"/>
              </w:rPr>
              <w:t>1</w:t>
            </w:r>
          </w:p>
        </w:tc>
        <w:tc>
          <w:tcPr>
            <w:tcW w:w="290" w:type="pct"/>
            <w:vMerge w:val="restart"/>
            <w:tcBorders>
              <w:top w:val="single" w:color="000000" w:sz="4" w:space="0"/>
              <w:left w:val="single" w:color="000000" w:sz="4" w:space="0"/>
              <w:bottom w:val="single" w:color="000000" w:sz="4" w:space="0"/>
              <w:right w:val="single" w:color="000000" w:sz="4" w:space="0"/>
            </w:tcBorders>
            <w:noWrap w:val="0"/>
            <w:vAlign w:val="center"/>
          </w:tcPr>
          <w:p w14:paraId="3A8C85CC">
            <w:pPr>
              <w:keepNext w:val="0"/>
              <w:keepLines w:val="0"/>
              <w:widowControl/>
              <w:suppressLineNumbers w:val="0"/>
              <w:jc w:val="left"/>
              <w:textAlignment w:val="center"/>
              <w:rPr>
                <w:rFonts w:hint="eastAsia" w:ascii="方正黑体_GBK" w:hAnsi="方正黑体_GBK" w:eastAsia="方正黑体_GBK" w:cs="方正黑体_GBK"/>
                <w:i w:val="0"/>
                <w:iCs w:val="0"/>
                <w:color w:val="auto"/>
                <w:sz w:val="20"/>
                <w:szCs w:val="20"/>
                <w:highlight w:val="none"/>
                <w:u w:val="none"/>
              </w:rPr>
            </w:pPr>
            <w:r>
              <w:rPr>
                <w:rFonts w:hint="eastAsia" w:ascii="方正黑体_GBK" w:hAnsi="方正黑体_GBK" w:eastAsia="方正黑体_GBK" w:cs="方正黑体_GBK"/>
                <w:i w:val="0"/>
                <w:iCs w:val="0"/>
                <w:color w:val="auto"/>
                <w:kern w:val="0"/>
                <w:sz w:val="20"/>
                <w:szCs w:val="20"/>
                <w:highlight w:val="none"/>
                <w:u w:val="none"/>
                <w:lang w:val="en-US" w:eastAsia="zh-CN" w:bidi="ar"/>
              </w:rPr>
              <w:t>资阳产业投资集团有限公司</w:t>
            </w:r>
          </w:p>
        </w:tc>
        <w:tc>
          <w:tcPr>
            <w:tcW w:w="434" w:type="pct"/>
            <w:vMerge w:val="restart"/>
            <w:tcBorders>
              <w:top w:val="single" w:color="000000" w:sz="4" w:space="0"/>
              <w:left w:val="single" w:color="000000" w:sz="4" w:space="0"/>
              <w:bottom w:val="single" w:color="000000" w:sz="4" w:space="0"/>
              <w:right w:val="single" w:color="000000" w:sz="4" w:space="0"/>
            </w:tcBorders>
            <w:noWrap w:val="0"/>
            <w:vAlign w:val="center"/>
          </w:tcPr>
          <w:p w14:paraId="607C8121">
            <w:pPr>
              <w:keepNext w:val="0"/>
              <w:keepLines w:val="0"/>
              <w:widowControl/>
              <w:suppressLineNumbers w:val="0"/>
              <w:jc w:val="left"/>
              <w:textAlignment w:val="center"/>
              <w:rPr>
                <w:rFonts w:hint="eastAsia" w:ascii="方正黑体_GBK" w:hAnsi="方正黑体_GBK" w:eastAsia="方正黑体_GBK" w:cs="方正黑体_GBK"/>
                <w:i w:val="0"/>
                <w:iCs w:val="0"/>
                <w:color w:val="auto"/>
                <w:sz w:val="20"/>
                <w:szCs w:val="20"/>
                <w:highlight w:val="none"/>
                <w:u w:val="none"/>
              </w:rPr>
            </w:pPr>
            <w:r>
              <w:rPr>
                <w:rFonts w:hint="eastAsia" w:ascii="方正黑体_GBK" w:hAnsi="方正黑体_GBK" w:eastAsia="方正黑体_GBK" w:cs="方正黑体_GBK"/>
                <w:i w:val="0"/>
                <w:iCs w:val="0"/>
                <w:color w:val="000000"/>
                <w:kern w:val="0"/>
                <w:sz w:val="20"/>
                <w:szCs w:val="20"/>
                <w:highlight w:val="none"/>
                <w:u w:val="none"/>
                <w:lang w:val="en-US" w:eastAsia="zh-CN" w:bidi="ar"/>
              </w:rPr>
              <w:t>资本运营部</w:t>
            </w:r>
          </w:p>
        </w:tc>
        <w:tc>
          <w:tcPr>
            <w:tcW w:w="491" w:type="pct"/>
            <w:tcBorders>
              <w:top w:val="single" w:color="000000" w:sz="4" w:space="0"/>
              <w:left w:val="single" w:color="000000" w:sz="4" w:space="0"/>
              <w:bottom w:val="single" w:color="000000" w:sz="4" w:space="0"/>
              <w:right w:val="single" w:color="000000" w:sz="4" w:space="0"/>
            </w:tcBorders>
            <w:noWrap w:val="0"/>
            <w:vAlign w:val="center"/>
          </w:tcPr>
          <w:p w14:paraId="7CB016CE">
            <w:pPr>
              <w:keepNext w:val="0"/>
              <w:keepLines w:val="0"/>
              <w:widowControl/>
              <w:suppressLineNumbers w:val="0"/>
              <w:jc w:val="center"/>
              <w:textAlignment w:val="center"/>
              <w:rPr>
                <w:rFonts w:hint="eastAsia" w:ascii="方正黑体_GBK" w:hAnsi="方正黑体_GBK" w:eastAsia="方正黑体_GBK" w:cs="方正黑体_GBK"/>
                <w:i w:val="0"/>
                <w:iCs w:val="0"/>
                <w:color w:val="000000"/>
                <w:kern w:val="0"/>
                <w:sz w:val="20"/>
                <w:szCs w:val="20"/>
                <w:highlight w:val="none"/>
                <w:u w:val="none"/>
                <w:lang w:val="en-US" w:eastAsia="zh-CN" w:bidi="ar"/>
              </w:rPr>
            </w:pPr>
            <w:r>
              <w:rPr>
                <w:rFonts w:hint="eastAsia" w:ascii="方正黑体_GBK" w:hAnsi="方正黑体_GBK" w:eastAsia="方正黑体_GBK" w:cs="方正黑体_GBK"/>
                <w:i w:val="0"/>
                <w:iCs w:val="0"/>
                <w:color w:val="000000"/>
                <w:kern w:val="0"/>
                <w:sz w:val="20"/>
                <w:szCs w:val="20"/>
                <w:highlight w:val="none"/>
                <w:u w:val="none"/>
                <w:lang w:val="en-US" w:eastAsia="zh-CN" w:bidi="ar"/>
              </w:rPr>
              <w:t>投资管理</w:t>
            </w:r>
          </w:p>
          <w:p w14:paraId="72EE2611">
            <w:pPr>
              <w:keepNext w:val="0"/>
              <w:keepLines w:val="0"/>
              <w:widowControl/>
              <w:suppressLineNumbers w:val="0"/>
              <w:jc w:val="center"/>
              <w:textAlignment w:val="center"/>
              <w:rPr>
                <w:rFonts w:hint="eastAsia" w:ascii="方正黑体_GBK" w:hAnsi="方正黑体_GBK" w:eastAsia="方正黑体_GBK" w:cs="方正黑体_GBK"/>
                <w:i w:val="0"/>
                <w:iCs w:val="0"/>
                <w:color w:val="auto"/>
                <w:sz w:val="20"/>
                <w:szCs w:val="20"/>
                <w:highlight w:val="none"/>
                <w:u w:val="none"/>
              </w:rPr>
            </w:pPr>
            <w:r>
              <w:rPr>
                <w:rFonts w:hint="eastAsia" w:ascii="方正黑体_GBK" w:hAnsi="方正黑体_GBK" w:eastAsia="方正黑体_GBK" w:cs="方正黑体_GBK"/>
                <w:i w:val="0"/>
                <w:iCs w:val="0"/>
                <w:color w:val="000000"/>
                <w:kern w:val="0"/>
                <w:sz w:val="20"/>
                <w:szCs w:val="20"/>
                <w:highlight w:val="none"/>
                <w:u w:val="none"/>
                <w:lang w:val="en-US" w:eastAsia="zh-CN" w:bidi="ar"/>
              </w:rPr>
              <w:t>主管</w:t>
            </w:r>
          </w:p>
        </w:tc>
        <w:tc>
          <w:tcPr>
            <w:tcW w:w="235" w:type="pct"/>
            <w:tcBorders>
              <w:top w:val="single" w:color="000000" w:sz="4" w:space="0"/>
              <w:left w:val="single" w:color="000000" w:sz="4" w:space="0"/>
              <w:bottom w:val="single" w:color="000000" w:sz="4" w:space="0"/>
              <w:right w:val="single" w:color="000000" w:sz="4" w:space="0"/>
            </w:tcBorders>
            <w:noWrap w:val="0"/>
            <w:vAlign w:val="center"/>
          </w:tcPr>
          <w:p w14:paraId="195A7845">
            <w:pPr>
              <w:keepNext w:val="0"/>
              <w:keepLines w:val="0"/>
              <w:widowControl/>
              <w:suppressLineNumbers w:val="0"/>
              <w:jc w:val="center"/>
              <w:textAlignment w:val="center"/>
              <w:rPr>
                <w:rFonts w:hint="eastAsia" w:ascii="方正黑体_GBK" w:hAnsi="方正黑体_GBK" w:eastAsia="方正黑体_GBK" w:cs="方正黑体_GBK"/>
                <w:i w:val="0"/>
                <w:iCs w:val="0"/>
                <w:color w:val="auto"/>
                <w:sz w:val="20"/>
                <w:szCs w:val="20"/>
                <w:highlight w:val="none"/>
                <w:u w:val="none"/>
              </w:rPr>
            </w:pPr>
            <w:r>
              <w:rPr>
                <w:rFonts w:hint="eastAsia" w:ascii="方正黑体_GBK" w:hAnsi="方正黑体_GBK" w:eastAsia="方正黑体_GBK" w:cs="方正黑体_GBK"/>
                <w:i w:val="0"/>
                <w:iCs w:val="0"/>
                <w:color w:val="auto"/>
                <w:kern w:val="0"/>
                <w:sz w:val="20"/>
                <w:szCs w:val="20"/>
                <w:highlight w:val="none"/>
                <w:u w:val="none"/>
                <w:lang w:val="en-US" w:eastAsia="zh-CN" w:bidi="ar"/>
              </w:rPr>
              <w:t>2</w:t>
            </w:r>
          </w:p>
        </w:tc>
        <w:tc>
          <w:tcPr>
            <w:tcW w:w="1036" w:type="pct"/>
            <w:tcBorders>
              <w:top w:val="single" w:color="000000" w:sz="4" w:space="0"/>
              <w:left w:val="single" w:color="000000" w:sz="4" w:space="0"/>
              <w:bottom w:val="single" w:color="000000" w:sz="4" w:space="0"/>
              <w:right w:val="single" w:color="000000" w:sz="4" w:space="0"/>
            </w:tcBorders>
            <w:noWrap w:val="0"/>
            <w:vAlign w:val="center"/>
          </w:tcPr>
          <w:p w14:paraId="75508700">
            <w:pPr>
              <w:keepNext w:val="0"/>
              <w:keepLines w:val="0"/>
              <w:widowControl/>
              <w:suppressLineNumbers w:val="0"/>
              <w:spacing w:line="300" w:lineRule="exact"/>
              <w:jc w:val="left"/>
              <w:textAlignment w:val="center"/>
              <w:rPr>
                <w:rFonts w:hint="eastAsia" w:ascii="方正黑体_GBK" w:hAnsi="方正黑体_GBK" w:eastAsia="方正黑体_GBK" w:cs="方正黑体_GBK"/>
                <w:i w:val="0"/>
                <w:iCs w:val="0"/>
                <w:color w:val="auto"/>
                <w:sz w:val="20"/>
                <w:szCs w:val="20"/>
                <w:highlight w:val="none"/>
                <w:u w:val="none"/>
              </w:rPr>
            </w:pPr>
            <w:r>
              <w:rPr>
                <w:rFonts w:hint="eastAsia" w:ascii="方正黑体_GBK" w:hAnsi="方正黑体_GBK" w:eastAsia="方正黑体_GBK" w:cs="方正黑体_GBK"/>
                <w:i w:val="0"/>
                <w:iCs w:val="0"/>
                <w:color w:val="000000"/>
                <w:kern w:val="0"/>
                <w:sz w:val="20"/>
                <w:szCs w:val="20"/>
                <w:highlight w:val="none"/>
                <w:u w:val="none"/>
                <w:lang w:val="en-US" w:eastAsia="zh-CN" w:bidi="ar"/>
              </w:rPr>
              <w:t>研究生学历并取得硕士及以上学位（具有经济类或管理类中级及以上职称或一级执业资格者，可放宽至本科学历及学士学位）；</w:t>
            </w:r>
            <w:r>
              <w:rPr>
                <w:rFonts w:hint="eastAsia" w:ascii="方正黑体_GBK" w:hAnsi="方正黑体_GBK" w:eastAsia="方正黑体_GBK" w:cs="方正黑体_GBK"/>
                <w:i w:val="0"/>
                <w:iCs w:val="0"/>
                <w:color w:val="000000"/>
                <w:kern w:val="0"/>
                <w:sz w:val="20"/>
                <w:szCs w:val="20"/>
                <w:highlight w:val="none"/>
                <w:u w:val="none"/>
                <w:lang w:val="en-US" w:eastAsia="zh-CN" w:bidi="ar"/>
              </w:rPr>
              <w:br w:type="textWrapping"/>
            </w:r>
            <w:r>
              <w:rPr>
                <w:rFonts w:hint="eastAsia" w:ascii="方正黑体_GBK" w:hAnsi="方正黑体_GBK" w:eastAsia="方正黑体_GBK" w:cs="方正黑体_GBK"/>
                <w:i w:val="0"/>
                <w:iCs w:val="0"/>
                <w:color w:val="000000"/>
                <w:kern w:val="0"/>
                <w:sz w:val="20"/>
                <w:szCs w:val="20"/>
                <w:highlight w:val="none"/>
                <w:u w:val="none"/>
                <w:lang w:val="en-US" w:eastAsia="zh-CN" w:bidi="ar"/>
              </w:rPr>
              <w:t>本科：经济学门类、管理学门类；</w:t>
            </w:r>
            <w:r>
              <w:rPr>
                <w:rFonts w:hint="eastAsia" w:ascii="方正黑体_GBK" w:hAnsi="方正黑体_GBK" w:eastAsia="方正黑体_GBK" w:cs="方正黑体_GBK"/>
                <w:i w:val="0"/>
                <w:iCs w:val="0"/>
                <w:color w:val="000000"/>
                <w:kern w:val="0"/>
                <w:sz w:val="20"/>
                <w:szCs w:val="20"/>
                <w:highlight w:val="none"/>
                <w:u w:val="none"/>
                <w:lang w:val="en-US" w:eastAsia="zh-CN" w:bidi="ar"/>
              </w:rPr>
              <w:br w:type="textWrapping"/>
            </w:r>
            <w:r>
              <w:rPr>
                <w:rFonts w:hint="eastAsia" w:ascii="方正黑体_GBK" w:hAnsi="方正黑体_GBK" w:eastAsia="方正黑体_GBK" w:cs="方正黑体_GBK"/>
                <w:i w:val="0"/>
                <w:iCs w:val="0"/>
                <w:color w:val="000000"/>
                <w:kern w:val="0"/>
                <w:sz w:val="20"/>
                <w:szCs w:val="20"/>
                <w:highlight w:val="none"/>
                <w:u w:val="none"/>
                <w:lang w:val="en-US" w:eastAsia="zh-CN" w:bidi="ar"/>
              </w:rPr>
              <w:t>研究生：经济学门类、管理学门类。</w:t>
            </w:r>
          </w:p>
        </w:tc>
        <w:tc>
          <w:tcPr>
            <w:tcW w:w="1864" w:type="pct"/>
            <w:tcBorders>
              <w:top w:val="single" w:color="000000" w:sz="4" w:space="0"/>
              <w:left w:val="single" w:color="000000" w:sz="4" w:space="0"/>
              <w:bottom w:val="single" w:color="000000" w:sz="4" w:space="0"/>
              <w:right w:val="single" w:color="000000" w:sz="4" w:space="0"/>
            </w:tcBorders>
            <w:noWrap w:val="0"/>
            <w:vAlign w:val="center"/>
          </w:tcPr>
          <w:p w14:paraId="601AA60E">
            <w:pPr>
              <w:keepNext w:val="0"/>
              <w:keepLines w:val="0"/>
              <w:widowControl/>
              <w:suppressLineNumbers w:val="0"/>
              <w:spacing w:line="300" w:lineRule="exact"/>
              <w:jc w:val="left"/>
              <w:textAlignment w:val="center"/>
              <w:rPr>
                <w:rFonts w:hint="eastAsia" w:ascii="方正黑体_GBK" w:hAnsi="方正黑体_GBK" w:eastAsia="方正黑体_GBK" w:cs="方正黑体_GBK"/>
                <w:i w:val="0"/>
                <w:iCs w:val="0"/>
                <w:color w:val="auto"/>
                <w:sz w:val="20"/>
                <w:szCs w:val="20"/>
                <w:highlight w:val="none"/>
                <w:u w:val="none"/>
              </w:rPr>
            </w:pPr>
            <w:r>
              <w:rPr>
                <w:rFonts w:hint="eastAsia" w:ascii="方正黑体_GBK" w:hAnsi="方正黑体_GBK" w:eastAsia="方正黑体_GBK" w:cs="方正黑体_GBK"/>
                <w:i w:val="0"/>
                <w:iCs w:val="0"/>
                <w:color w:val="000000"/>
                <w:kern w:val="0"/>
                <w:sz w:val="20"/>
                <w:szCs w:val="20"/>
                <w:highlight w:val="none"/>
                <w:u w:val="none"/>
                <w:lang w:val="en-US" w:eastAsia="zh-CN" w:bidi="ar"/>
              </w:rPr>
              <w:t>1.年龄在40周岁及以下；</w:t>
            </w:r>
            <w:r>
              <w:rPr>
                <w:rFonts w:hint="eastAsia" w:ascii="方正黑体_GBK" w:hAnsi="方正黑体_GBK" w:eastAsia="方正黑体_GBK" w:cs="方正黑体_GBK"/>
                <w:i w:val="0"/>
                <w:iCs w:val="0"/>
                <w:color w:val="000000"/>
                <w:kern w:val="0"/>
                <w:sz w:val="20"/>
                <w:szCs w:val="20"/>
                <w:highlight w:val="none"/>
                <w:u w:val="none"/>
                <w:lang w:val="en-US" w:eastAsia="zh-CN" w:bidi="ar"/>
              </w:rPr>
              <w:br w:type="textWrapping"/>
            </w:r>
            <w:r>
              <w:rPr>
                <w:rFonts w:hint="eastAsia" w:ascii="方正黑体_GBK" w:hAnsi="方正黑体_GBK" w:eastAsia="方正黑体_GBK" w:cs="方正黑体_GBK"/>
                <w:i w:val="0"/>
                <w:iCs w:val="0"/>
                <w:color w:val="000000"/>
                <w:kern w:val="0"/>
                <w:sz w:val="20"/>
                <w:szCs w:val="20"/>
                <w:highlight w:val="none"/>
                <w:u w:val="none"/>
                <w:lang w:val="en-US" w:eastAsia="zh-CN" w:bidi="ar"/>
              </w:rPr>
              <w:t>2.具有3年及以上企业投资或私募基金等相关工作经验；</w:t>
            </w:r>
            <w:r>
              <w:rPr>
                <w:rFonts w:hint="eastAsia" w:ascii="方正黑体_GBK" w:hAnsi="方正黑体_GBK" w:eastAsia="方正黑体_GBK" w:cs="方正黑体_GBK"/>
                <w:i w:val="0"/>
                <w:iCs w:val="0"/>
                <w:color w:val="000000"/>
                <w:kern w:val="0"/>
                <w:sz w:val="20"/>
                <w:szCs w:val="20"/>
                <w:highlight w:val="none"/>
                <w:u w:val="none"/>
                <w:lang w:val="en-US" w:eastAsia="zh-CN" w:bidi="ar"/>
              </w:rPr>
              <w:br w:type="textWrapping"/>
            </w:r>
            <w:r>
              <w:rPr>
                <w:rFonts w:hint="eastAsia" w:ascii="方正黑体_GBK" w:hAnsi="方正黑体_GBK" w:eastAsia="方正黑体_GBK" w:cs="方正黑体_GBK"/>
                <w:i w:val="0"/>
                <w:iCs w:val="0"/>
                <w:color w:val="000000"/>
                <w:kern w:val="0"/>
                <w:sz w:val="20"/>
                <w:szCs w:val="20"/>
                <w:highlight w:val="none"/>
                <w:u w:val="none"/>
                <w:lang w:val="en-US" w:eastAsia="zh-CN" w:bidi="ar"/>
              </w:rPr>
              <w:t>3.熟悉私募股权投资基金监管相关规定以及相关政策规定，基本熟悉基金募、投、管、退相关流程和运作方式，了解国有企业投资监督管理相关要求和规定；或者能够根据产业发展政策，寻找项目投资和合作机会，做好项目规划与计划、项目储备、项目前期论证、投资合作项目的合作洽谈，参与编制、审查项目可行性研究报告、综合开发项目策划规划方案，开展风险价值分析与评估；</w:t>
            </w:r>
            <w:r>
              <w:rPr>
                <w:rFonts w:hint="eastAsia" w:ascii="方正黑体_GBK" w:hAnsi="方正黑体_GBK" w:eastAsia="方正黑体_GBK" w:cs="方正黑体_GBK"/>
                <w:i w:val="0"/>
                <w:iCs w:val="0"/>
                <w:color w:val="000000"/>
                <w:kern w:val="0"/>
                <w:sz w:val="20"/>
                <w:szCs w:val="20"/>
                <w:highlight w:val="none"/>
                <w:u w:val="none"/>
                <w:lang w:val="en-US" w:eastAsia="zh-CN" w:bidi="ar"/>
              </w:rPr>
              <w:br w:type="textWrapping"/>
            </w:r>
            <w:r>
              <w:rPr>
                <w:rFonts w:hint="eastAsia" w:ascii="方正黑体_GBK" w:hAnsi="方正黑体_GBK" w:eastAsia="方正黑体_GBK" w:cs="方正黑体_GBK"/>
                <w:i w:val="0"/>
                <w:iCs w:val="0"/>
                <w:color w:val="000000"/>
                <w:kern w:val="0"/>
                <w:sz w:val="20"/>
                <w:szCs w:val="20"/>
                <w:highlight w:val="none"/>
                <w:u w:val="none"/>
                <w:lang w:val="en-US" w:eastAsia="zh-CN" w:bidi="ar"/>
              </w:rPr>
              <w:t>4.具备较强的分析能力，洞察能力，较好的图文表达、计划与执行、公文写作、信息搜集及分析能力，熟练掌握PPT。</w:t>
            </w:r>
          </w:p>
        </w:tc>
        <w:tc>
          <w:tcPr>
            <w:tcW w:w="251" w:type="pct"/>
            <w:tcBorders>
              <w:top w:val="single" w:color="000000" w:sz="4" w:space="0"/>
              <w:left w:val="single" w:color="000000" w:sz="4" w:space="0"/>
              <w:bottom w:val="single" w:color="000000" w:sz="4" w:space="0"/>
              <w:right w:val="single" w:color="000000" w:sz="4" w:space="0"/>
            </w:tcBorders>
            <w:noWrap w:val="0"/>
            <w:vAlign w:val="center"/>
          </w:tcPr>
          <w:p w14:paraId="5E4DE86B">
            <w:pPr>
              <w:keepNext w:val="0"/>
              <w:keepLines w:val="0"/>
              <w:widowControl/>
              <w:suppressLineNumbers w:val="0"/>
              <w:jc w:val="center"/>
              <w:textAlignment w:val="center"/>
              <w:rPr>
                <w:rFonts w:hint="eastAsia" w:ascii="方正黑体_GBK" w:hAnsi="方正黑体_GBK" w:eastAsia="方正黑体_GBK" w:cs="方正黑体_GBK"/>
                <w:i w:val="0"/>
                <w:iCs w:val="0"/>
                <w:color w:val="auto"/>
                <w:sz w:val="20"/>
                <w:szCs w:val="20"/>
                <w:highlight w:val="none"/>
                <w:u w:val="none"/>
              </w:rPr>
            </w:pPr>
            <w:r>
              <w:rPr>
                <w:rFonts w:hint="eastAsia" w:ascii="方正黑体_GBK" w:hAnsi="方正黑体_GBK" w:eastAsia="方正黑体_GBK" w:cs="方正黑体_GBK"/>
                <w:i w:val="0"/>
                <w:iCs w:val="0"/>
                <w:color w:val="auto"/>
                <w:kern w:val="0"/>
                <w:sz w:val="20"/>
                <w:szCs w:val="20"/>
                <w:highlight w:val="none"/>
                <w:u w:val="none"/>
                <w:lang w:val="en-US" w:eastAsia="zh-CN" w:bidi="ar"/>
              </w:rPr>
              <w:t>固定用工</w:t>
            </w:r>
          </w:p>
        </w:tc>
        <w:tc>
          <w:tcPr>
            <w:tcW w:w="203" w:type="pct"/>
            <w:tcBorders>
              <w:top w:val="single" w:color="000000" w:sz="4" w:space="0"/>
              <w:left w:val="single" w:color="000000" w:sz="4" w:space="0"/>
              <w:bottom w:val="single" w:color="000000" w:sz="4" w:space="0"/>
              <w:right w:val="single" w:color="000000" w:sz="4" w:space="0"/>
            </w:tcBorders>
            <w:noWrap/>
            <w:vAlign w:val="center"/>
          </w:tcPr>
          <w:p w14:paraId="1ED2E33A">
            <w:pPr>
              <w:rPr>
                <w:rFonts w:hint="eastAsia" w:ascii="方正黑体_GBK" w:hAnsi="方正黑体_GBK" w:eastAsia="方正黑体_GBK" w:cs="方正黑体_GBK"/>
                <w:i w:val="0"/>
                <w:iCs w:val="0"/>
                <w:color w:val="auto"/>
                <w:sz w:val="20"/>
                <w:szCs w:val="20"/>
                <w:highlight w:val="none"/>
                <w:u w:val="none"/>
              </w:rPr>
            </w:pPr>
          </w:p>
        </w:tc>
      </w:tr>
      <w:tr w14:paraId="2694BF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95" w:hRule="atLeast"/>
        </w:trPr>
        <w:tc>
          <w:tcPr>
            <w:tcW w:w="191" w:type="pct"/>
            <w:tcBorders>
              <w:top w:val="single" w:color="000000" w:sz="4" w:space="0"/>
              <w:left w:val="single" w:color="000000" w:sz="4" w:space="0"/>
              <w:bottom w:val="single" w:color="000000" w:sz="4" w:space="0"/>
              <w:right w:val="single" w:color="000000" w:sz="4" w:space="0"/>
            </w:tcBorders>
            <w:noWrap w:val="0"/>
            <w:vAlign w:val="center"/>
          </w:tcPr>
          <w:p w14:paraId="7C185107">
            <w:pPr>
              <w:keepNext w:val="0"/>
              <w:keepLines w:val="0"/>
              <w:widowControl/>
              <w:suppressLineNumbers w:val="0"/>
              <w:jc w:val="center"/>
              <w:textAlignment w:val="center"/>
              <w:rPr>
                <w:rFonts w:hint="eastAsia" w:ascii="方正黑体_GBK" w:hAnsi="方正黑体_GBK" w:eastAsia="方正黑体_GBK" w:cs="方正黑体_GBK"/>
                <w:i w:val="0"/>
                <w:iCs w:val="0"/>
                <w:color w:val="auto"/>
                <w:sz w:val="20"/>
                <w:szCs w:val="20"/>
                <w:highlight w:val="none"/>
                <w:u w:val="none"/>
              </w:rPr>
            </w:pPr>
            <w:r>
              <w:rPr>
                <w:rFonts w:hint="eastAsia" w:ascii="方正黑体_GBK" w:hAnsi="方正黑体_GBK" w:eastAsia="方正黑体_GBK" w:cs="方正黑体_GBK"/>
                <w:i w:val="0"/>
                <w:iCs w:val="0"/>
                <w:color w:val="auto"/>
                <w:kern w:val="0"/>
                <w:sz w:val="20"/>
                <w:szCs w:val="20"/>
                <w:highlight w:val="none"/>
                <w:u w:val="none"/>
                <w:lang w:val="en-US" w:eastAsia="zh-CN" w:bidi="ar"/>
              </w:rPr>
              <w:t>2</w:t>
            </w:r>
          </w:p>
        </w:tc>
        <w:tc>
          <w:tcPr>
            <w:tcW w:w="290" w:type="pct"/>
            <w:vMerge w:val="continue"/>
            <w:tcBorders>
              <w:top w:val="single" w:color="000000" w:sz="4" w:space="0"/>
              <w:left w:val="single" w:color="000000" w:sz="4" w:space="0"/>
              <w:bottom w:val="single" w:color="000000" w:sz="4" w:space="0"/>
              <w:right w:val="single" w:color="000000" w:sz="4" w:space="0"/>
            </w:tcBorders>
            <w:noWrap w:val="0"/>
            <w:vAlign w:val="center"/>
          </w:tcPr>
          <w:p w14:paraId="64E9464B">
            <w:pPr>
              <w:jc w:val="left"/>
              <w:rPr>
                <w:rFonts w:hint="eastAsia" w:ascii="方正黑体_GBK" w:hAnsi="方正黑体_GBK" w:eastAsia="方正黑体_GBK" w:cs="方正黑体_GBK"/>
                <w:i w:val="0"/>
                <w:iCs w:val="0"/>
                <w:color w:val="auto"/>
                <w:sz w:val="20"/>
                <w:szCs w:val="20"/>
                <w:highlight w:val="none"/>
                <w:u w:val="none"/>
              </w:rPr>
            </w:pPr>
          </w:p>
        </w:tc>
        <w:tc>
          <w:tcPr>
            <w:tcW w:w="4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CBA0F55">
            <w:pPr>
              <w:jc w:val="left"/>
              <w:rPr>
                <w:rFonts w:hint="eastAsia" w:ascii="方正黑体_GBK" w:hAnsi="方正黑体_GBK" w:eastAsia="方正黑体_GBK" w:cs="方正黑体_GBK"/>
                <w:i w:val="0"/>
                <w:iCs w:val="0"/>
                <w:color w:val="auto"/>
                <w:sz w:val="20"/>
                <w:szCs w:val="20"/>
                <w:highlight w:val="none"/>
                <w:u w:val="none"/>
              </w:rPr>
            </w:pPr>
          </w:p>
        </w:tc>
        <w:tc>
          <w:tcPr>
            <w:tcW w:w="491" w:type="pct"/>
            <w:tcBorders>
              <w:top w:val="single" w:color="000000" w:sz="4" w:space="0"/>
              <w:left w:val="single" w:color="000000" w:sz="4" w:space="0"/>
              <w:bottom w:val="single" w:color="000000" w:sz="4" w:space="0"/>
              <w:right w:val="single" w:color="000000" w:sz="4" w:space="0"/>
            </w:tcBorders>
            <w:noWrap w:val="0"/>
            <w:vAlign w:val="center"/>
          </w:tcPr>
          <w:p w14:paraId="4E581AD8">
            <w:pPr>
              <w:keepNext w:val="0"/>
              <w:keepLines w:val="0"/>
              <w:widowControl/>
              <w:suppressLineNumbers w:val="0"/>
              <w:jc w:val="center"/>
              <w:textAlignment w:val="center"/>
              <w:rPr>
                <w:rFonts w:hint="eastAsia" w:ascii="方正黑体_GBK" w:hAnsi="方正黑体_GBK" w:eastAsia="方正黑体_GBK" w:cs="方正黑体_GBK"/>
                <w:i w:val="0"/>
                <w:iCs w:val="0"/>
                <w:color w:val="000000"/>
                <w:kern w:val="0"/>
                <w:sz w:val="20"/>
                <w:szCs w:val="20"/>
                <w:highlight w:val="none"/>
                <w:u w:val="none"/>
                <w:lang w:val="en-US" w:eastAsia="zh-CN" w:bidi="ar"/>
              </w:rPr>
            </w:pPr>
            <w:r>
              <w:rPr>
                <w:rFonts w:hint="eastAsia" w:ascii="方正黑体_GBK" w:hAnsi="方正黑体_GBK" w:eastAsia="方正黑体_GBK" w:cs="方正黑体_GBK"/>
                <w:i w:val="0"/>
                <w:iCs w:val="0"/>
                <w:color w:val="000000"/>
                <w:kern w:val="0"/>
                <w:sz w:val="20"/>
                <w:szCs w:val="20"/>
                <w:highlight w:val="none"/>
                <w:u w:val="none"/>
                <w:lang w:val="en-US" w:eastAsia="zh-CN" w:bidi="ar"/>
              </w:rPr>
              <w:t>投后管理</w:t>
            </w:r>
          </w:p>
          <w:p w14:paraId="16E91314">
            <w:pPr>
              <w:keepNext w:val="0"/>
              <w:keepLines w:val="0"/>
              <w:widowControl/>
              <w:suppressLineNumbers w:val="0"/>
              <w:jc w:val="center"/>
              <w:textAlignment w:val="center"/>
              <w:rPr>
                <w:rFonts w:hint="eastAsia" w:ascii="方正黑体_GBK" w:hAnsi="方正黑体_GBK" w:eastAsia="方正黑体_GBK" w:cs="方正黑体_GBK"/>
                <w:i w:val="0"/>
                <w:iCs w:val="0"/>
                <w:color w:val="auto"/>
                <w:sz w:val="20"/>
                <w:szCs w:val="20"/>
                <w:highlight w:val="none"/>
                <w:u w:val="none"/>
              </w:rPr>
            </w:pPr>
            <w:r>
              <w:rPr>
                <w:rFonts w:hint="eastAsia" w:ascii="方正黑体_GBK" w:hAnsi="方正黑体_GBK" w:eastAsia="方正黑体_GBK" w:cs="方正黑体_GBK"/>
                <w:i w:val="0"/>
                <w:iCs w:val="0"/>
                <w:color w:val="000000"/>
                <w:kern w:val="0"/>
                <w:sz w:val="20"/>
                <w:szCs w:val="20"/>
                <w:highlight w:val="none"/>
                <w:u w:val="none"/>
                <w:lang w:val="en-US" w:eastAsia="zh-CN" w:bidi="ar"/>
              </w:rPr>
              <w:t>主管</w:t>
            </w:r>
          </w:p>
        </w:tc>
        <w:tc>
          <w:tcPr>
            <w:tcW w:w="235" w:type="pct"/>
            <w:tcBorders>
              <w:top w:val="single" w:color="000000" w:sz="4" w:space="0"/>
              <w:left w:val="single" w:color="000000" w:sz="4" w:space="0"/>
              <w:bottom w:val="single" w:color="000000" w:sz="4" w:space="0"/>
              <w:right w:val="single" w:color="000000" w:sz="4" w:space="0"/>
            </w:tcBorders>
            <w:noWrap w:val="0"/>
            <w:vAlign w:val="center"/>
          </w:tcPr>
          <w:p w14:paraId="48243B2B">
            <w:pPr>
              <w:keepNext w:val="0"/>
              <w:keepLines w:val="0"/>
              <w:widowControl/>
              <w:suppressLineNumbers w:val="0"/>
              <w:jc w:val="center"/>
              <w:textAlignment w:val="center"/>
              <w:rPr>
                <w:rFonts w:hint="eastAsia" w:ascii="方正黑体_GBK" w:hAnsi="方正黑体_GBK" w:eastAsia="方正黑体_GBK" w:cs="方正黑体_GBK"/>
                <w:i w:val="0"/>
                <w:iCs w:val="0"/>
                <w:color w:val="auto"/>
                <w:sz w:val="20"/>
                <w:szCs w:val="20"/>
                <w:highlight w:val="none"/>
                <w:u w:val="none"/>
              </w:rPr>
            </w:pPr>
            <w:r>
              <w:rPr>
                <w:rFonts w:hint="eastAsia" w:ascii="方正黑体_GBK" w:hAnsi="方正黑体_GBK" w:eastAsia="方正黑体_GBK" w:cs="方正黑体_GBK"/>
                <w:i w:val="0"/>
                <w:iCs w:val="0"/>
                <w:color w:val="auto"/>
                <w:kern w:val="0"/>
                <w:sz w:val="20"/>
                <w:szCs w:val="20"/>
                <w:highlight w:val="none"/>
                <w:u w:val="none"/>
                <w:lang w:val="en-US" w:eastAsia="zh-CN" w:bidi="ar"/>
              </w:rPr>
              <w:t>1</w:t>
            </w:r>
          </w:p>
        </w:tc>
        <w:tc>
          <w:tcPr>
            <w:tcW w:w="1036" w:type="pct"/>
            <w:tcBorders>
              <w:top w:val="single" w:color="000000" w:sz="4" w:space="0"/>
              <w:left w:val="single" w:color="000000" w:sz="4" w:space="0"/>
              <w:bottom w:val="single" w:color="000000" w:sz="4" w:space="0"/>
              <w:right w:val="single" w:color="000000" w:sz="4" w:space="0"/>
            </w:tcBorders>
            <w:noWrap w:val="0"/>
            <w:vAlign w:val="center"/>
          </w:tcPr>
          <w:p w14:paraId="2908906B">
            <w:pPr>
              <w:keepNext w:val="0"/>
              <w:keepLines w:val="0"/>
              <w:widowControl/>
              <w:suppressLineNumbers w:val="0"/>
              <w:spacing w:line="300" w:lineRule="exact"/>
              <w:jc w:val="left"/>
              <w:textAlignment w:val="center"/>
              <w:rPr>
                <w:rFonts w:hint="eastAsia" w:ascii="方正黑体_GBK" w:hAnsi="方正黑体_GBK" w:eastAsia="方正黑体_GBK" w:cs="方正黑体_GBK"/>
                <w:i w:val="0"/>
                <w:iCs w:val="0"/>
                <w:color w:val="auto"/>
                <w:sz w:val="20"/>
                <w:szCs w:val="20"/>
                <w:highlight w:val="none"/>
                <w:u w:val="none"/>
              </w:rPr>
            </w:pPr>
            <w:r>
              <w:rPr>
                <w:rFonts w:hint="eastAsia" w:ascii="方正黑体_GBK" w:hAnsi="方正黑体_GBK" w:eastAsia="方正黑体_GBK" w:cs="方正黑体_GBK"/>
                <w:i w:val="0"/>
                <w:iCs w:val="0"/>
                <w:color w:val="000000"/>
                <w:kern w:val="0"/>
                <w:sz w:val="20"/>
                <w:szCs w:val="20"/>
                <w:highlight w:val="none"/>
                <w:u w:val="none"/>
                <w:lang w:val="en-US" w:eastAsia="zh-CN" w:bidi="ar"/>
              </w:rPr>
              <w:t>研究生学历并取得硕士及以上学位（具有经济类或管理类中级及以上职称或一级执业资格者，可放宽至本科学历及学士学位）；</w:t>
            </w:r>
            <w:r>
              <w:rPr>
                <w:rFonts w:hint="eastAsia" w:ascii="方正黑体_GBK" w:hAnsi="方正黑体_GBK" w:eastAsia="方正黑体_GBK" w:cs="方正黑体_GBK"/>
                <w:i w:val="0"/>
                <w:iCs w:val="0"/>
                <w:color w:val="000000"/>
                <w:kern w:val="0"/>
                <w:sz w:val="20"/>
                <w:szCs w:val="20"/>
                <w:highlight w:val="none"/>
                <w:u w:val="none"/>
                <w:lang w:val="en-US" w:eastAsia="zh-CN" w:bidi="ar"/>
              </w:rPr>
              <w:br w:type="textWrapping"/>
            </w:r>
            <w:r>
              <w:rPr>
                <w:rFonts w:hint="eastAsia" w:ascii="方正黑体_GBK" w:hAnsi="方正黑体_GBK" w:eastAsia="方正黑体_GBK" w:cs="方正黑体_GBK"/>
                <w:i w:val="0"/>
                <w:iCs w:val="0"/>
                <w:color w:val="000000"/>
                <w:kern w:val="0"/>
                <w:sz w:val="20"/>
                <w:szCs w:val="20"/>
                <w:highlight w:val="none"/>
                <w:u w:val="none"/>
                <w:lang w:val="en-US" w:eastAsia="zh-CN" w:bidi="ar"/>
              </w:rPr>
              <w:t>专业不限。</w:t>
            </w:r>
          </w:p>
        </w:tc>
        <w:tc>
          <w:tcPr>
            <w:tcW w:w="1864" w:type="pct"/>
            <w:tcBorders>
              <w:top w:val="single" w:color="000000" w:sz="4" w:space="0"/>
              <w:left w:val="single" w:color="000000" w:sz="4" w:space="0"/>
              <w:bottom w:val="single" w:color="000000" w:sz="4" w:space="0"/>
              <w:right w:val="single" w:color="000000" w:sz="4" w:space="0"/>
            </w:tcBorders>
            <w:noWrap w:val="0"/>
            <w:vAlign w:val="center"/>
          </w:tcPr>
          <w:p w14:paraId="6D6690A2">
            <w:pPr>
              <w:keepNext w:val="0"/>
              <w:keepLines w:val="0"/>
              <w:widowControl/>
              <w:numPr>
                <w:ilvl w:val="0"/>
                <w:numId w:val="0"/>
              </w:numPr>
              <w:suppressLineNumbers w:val="0"/>
              <w:spacing w:line="300" w:lineRule="exact"/>
              <w:jc w:val="left"/>
              <w:textAlignment w:val="center"/>
              <w:rPr>
                <w:rFonts w:hint="eastAsia" w:ascii="方正黑体_GBK" w:hAnsi="方正黑体_GBK" w:eastAsia="方正黑体_GBK" w:cs="方正黑体_GBK"/>
                <w:i w:val="0"/>
                <w:iCs w:val="0"/>
                <w:color w:val="000000"/>
                <w:kern w:val="0"/>
                <w:sz w:val="20"/>
                <w:szCs w:val="20"/>
                <w:highlight w:val="none"/>
                <w:u w:val="none"/>
                <w:lang w:val="en-US" w:eastAsia="zh-CN" w:bidi="ar"/>
              </w:rPr>
            </w:pPr>
            <w:r>
              <w:rPr>
                <w:rFonts w:hint="eastAsia" w:ascii="方正黑体_GBK" w:hAnsi="方正黑体_GBK" w:eastAsia="方正黑体_GBK" w:cs="方正黑体_GBK"/>
                <w:i w:val="0"/>
                <w:iCs w:val="0"/>
                <w:color w:val="000000"/>
                <w:kern w:val="0"/>
                <w:sz w:val="20"/>
                <w:szCs w:val="20"/>
                <w:highlight w:val="none"/>
                <w:u w:val="none"/>
                <w:lang w:val="en-US" w:eastAsia="zh-CN" w:bidi="ar"/>
              </w:rPr>
              <w:t>1.年龄在40周岁及以下;</w:t>
            </w:r>
            <w:r>
              <w:rPr>
                <w:rFonts w:hint="eastAsia" w:ascii="方正黑体_GBK" w:hAnsi="方正黑体_GBK" w:eastAsia="方正黑体_GBK" w:cs="方正黑体_GBK"/>
                <w:i w:val="0"/>
                <w:iCs w:val="0"/>
                <w:color w:val="000000"/>
                <w:kern w:val="0"/>
                <w:sz w:val="20"/>
                <w:szCs w:val="20"/>
                <w:highlight w:val="none"/>
                <w:u w:val="none"/>
                <w:lang w:val="en-US" w:eastAsia="zh-CN" w:bidi="ar"/>
              </w:rPr>
              <w:br w:type="textWrapping"/>
            </w:r>
            <w:r>
              <w:rPr>
                <w:rFonts w:hint="eastAsia" w:ascii="方正黑体_GBK" w:hAnsi="方正黑体_GBK" w:eastAsia="方正黑体_GBK" w:cs="方正黑体_GBK"/>
                <w:i w:val="0"/>
                <w:iCs w:val="0"/>
                <w:color w:val="000000"/>
                <w:kern w:val="0"/>
                <w:sz w:val="20"/>
                <w:szCs w:val="20"/>
                <w:highlight w:val="none"/>
                <w:u w:val="none"/>
                <w:lang w:val="en-US" w:eastAsia="zh-CN" w:bidi="ar"/>
              </w:rPr>
              <w:t>2.具有3年及以上投后管理相关工作经历;</w:t>
            </w:r>
            <w:r>
              <w:rPr>
                <w:rFonts w:hint="eastAsia" w:ascii="方正黑体_GBK" w:hAnsi="方正黑体_GBK" w:eastAsia="方正黑体_GBK" w:cs="方正黑体_GBK"/>
                <w:i w:val="0"/>
                <w:iCs w:val="0"/>
                <w:color w:val="000000"/>
                <w:kern w:val="0"/>
                <w:sz w:val="20"/>
                <w:szCs w:val="20"/>
                <w:highlight w:val="none"/>
                <w:u w:val="none"/>
                <w:lang w:val="en-US" w:eastAsia="zh-CN" w:bidi="ar"/>
              </w:rPr>
              <w:br w:type="textWrapping"/>
            </w:r>
            <w:r>
              <w:rPr>
                <w:rFonts w:hint="eastAsia" w:ascii="方正黑体_GBK" w:hAnsi="方正黑体_GBK" w:eastAsia="方正黑体_GBK" w:cs="方正黑体_GBK"/>
                <w:i w:val="0"/>
                <w:iCs w:val="0"/>
                <w:color w:val="000000"/>
                <w:kern w:val="0"/>
                <w:sz w:val="20"/>
                <w:szCs w:val="20"/>
                <w:highlight w:val="none"/>
                <w:u w:val="none"/>
                <w:lang w:val="en-US" w:eastAsia="zh-CN" w:bidi="ar"/>
              </w:rPr>
              <w:t>3.熟悉投后管理和国有资产管理相关法律法规；</w:t>
            </w:r>
          </w:p>
          <w:p w14:paraId="48BC59F1">
            <w:pPr>
              <w:keepNext w:val="0"/>
              <w:keepLines w:val="0"/>
              <w:widowControl/>
              <w:numPr>
                <w:ilvl w:val="0"/>
                <w:numId w:val="0"/>
              </w:numPr>
              <w:suppressLineNumbers w:val="0"/>
              <w:spacing w:line="300" w:lineRule="exact"/>
              <w:jc w:val="left"/>
              <w:textAlignment w:val="center"/>
              <w:rPr>
                <w:rFonts w:hint="eastAsia" w:ascii="方正黑体_GBK" w:hAnsi="方正黑体_GBK" w:eastAsia="方正黑体_GBK" w:cs="方正黑体_GBK"/>
                <w:i w:val="0"/>
                <w:iCs w:val="0"/>
                <w:color w:val="auto"/>
                <w:sz w:val="20"/>
                <w:szCs w:val="20"/>
                <w:highlight w:val="none"/>
                <w:u w:val="none"/>
              </w:rPr>
            </w:pPr>
            <w:r>
              <w:rPr>
                <w:rFonts w:hint="eastAsia" w:ascii="方正黑体_GBK" w:hAnsi="方正黑体_GBK" w:eastAsia="方正黑体_GBK" w:cs="方正黑体_GBK"/>
                <w:i w:val="0"/>
                <w:iCs w:val="0"/>
                <w:color w:val="000000"/>
                <w:kern w:val="0"/>
                <w:sz w:val="20"/>
                <w:szCs w:val="20"/>
                <w:highlight w:val="none"/>
                <w:u w:val="none"/>
                <w:lang w:val="en-US" w:eastAsia="zh-CN" w:bidi="ar"/>
              </w:rPr>
              <w:t>4.具备投后管理、投后评价、风险管控、战略协同及相关管理知识；</w:t>
            </w:r>
            <w:r>
              <w:rPr>
                <w:rFonts w:hint="eastAsia" w:ascii="方正黑体_GBK" w:hAnsi="方正黑体_GBK" w:eastAsia="方正黑体_GBK" w:cs="方正黑体_GBK"/>
                <w:i w:val="0"/>
                <w:iCs w:val="0"/>
                <w:color w:val="000000"/>
                <w:kern w:val="0"/>
                <w:sz w:val="20"/>
                <w:szCs w:val="20"/>
                <w:highlight w:val="none"/>
                <w:u w:val="none"/>
                <w:lang w:val="en-US" w:eastAsia="zh-CN" w:bidi="ar"/>
              </w:rPr>
              <w:br w:type="textWrapping"/>
            </w:r>
            <w:r>
              <w:rPr>
                <w:rFonts w:hint="eastAsia" w:ascii="方正黑体_GBK" w:hAnsi="方正黑体_GBK" w:eastAsia="方正黑体_GBK" w:cs="方正黑体_GBK"/>
                <w:i w:val="0"/>
                <w:iCs w:val="0"/>
                <w:color w:val="000000"/>
                <w:kern w:val="0"/>
                <w:sz w:val="20"/>
                <w:szCs w:val="20"/>
                <w:highlight w:val="none"/>
                <w:u w:val="none"/>
                <w:lang w:val="en-US" w:eastAsia="zh-CN" w:bidi="ar"/>
              </w:rPr>
              <w:t>5.熟悉投资项目的全流程管理，具备较强的财务分析、风险控制和项目评估能力；</w:t>
            </w:r>
            <w:r>
              <w:rPr>
                <w:rFonts w:hint="eastAsia" w:ascii="方正黑体_GBK" w:hAnsi="方正黑体_GBK" w:eastAsia="方正黑体_GBK" w:cs="方正黑体_GBK"/>
                <w:i w:val="0"/>
                <w:iCs w:val="0"/>
                <w:color w:val="000000"/>
                <w:kern w:val="0"/>
                <w:sz w:val="20"/>
                <w:szCs w:val="20"/>
                <w:highlight w:val="none"/>
                <w:u w:val="none"/>
                <w:lang w:val="en-US" w:eastAsia="zh-CN" w:bidi="ar"/>
              </w:rPr>
              <w:br w:type="textWrapping"/>
            </w:r>
            <w:r>
              <w:rPr>
                <w:rFonts w:hint="eastAsia" w:ascii="方正黑体_GBK" w:hAnsi="方正黑体_GBK" w:eastAsia="方正黑体_GBK" w:cs="方正黑体_GBK"/>
                <w:i w:val="0"/>
                <w:iCs w:val="0"/>
                <w:color w:val="000000"/>
                <w:kern w:val="0"/>
                <w:sz w:val="20"/>
                <w:szCs w:val="20"/>
                <w:highlight w:val="none"/>
                <w:u w:val="none"/>
                <w:lang w:val="en-US" w:eastAsia="zh-CN" w:bidi="ar"/>
              </w:rPr>
              <w:t>6.责任心强，有较强的分析、判断、表达能力，工作严谨细致。</w:t>
            </w:r>
          </w:p>
        </w:tc>
        <w:tc>
          <w:tcPr>
            <w:tcW w:w="251" w:type="pct"/>
            <w:tcBorders>
              <w:top w:val="single" w:color="000000" w:sz="4" w:space="0"/>
              <w:left w:val="single" w:color="000000" w:sz="4" w:space="0"/>
              <w:bottom w:val="single" w:color="000000" w:sz="4" w:space="0"/>
              <w:right w:val="single" w:color="000000" w:sz="4" w:space="0"/>
            </w:tcBorders>
            <w:noWrap w:val="0"/>
            <w:vAlign w:val="center"/>
          </w:tcPr>
          <w:p w14:paraId="7D0E3378">
            <w:pPr>
              <w:keepNext w:val="0"/>
              <w:keepLines w:val="0"/>
              <w:widowControl/>
              <w:suppressLineNumbers w:val="0"/>
              <w:jc w:val="center"/>
              <w:textAlignment w:val="center"/>
              <w:rPr>
                <w:rFonts w:hint="eastAsia" w:ascii="方正黑体_GBK" w:hAnsi="方正黑体_GBK" w:eastAsia="方正黑体_GBK" w:cs="方正黑体_GBK"/>
                <w:i w:val="0"/>
                <w:iCs w:val="0"/>
                <w:color w:val="auto"/>
                <w:sz w:val="20"/>
                <w:szCs w:val="20"/>
                <w:highlight w:val="none"/>
                <w:u w:val="none"/>
              </w:rPr>
            </w:pPr>
            <w:r>
              <w:rPr>
                <w:rFonts w:hint="eastAsia" w:ascii="方正黑体_GBK" w:hAnsi="方正黑体_GBK" w:eastAsia="方正黑体_GBK" w:cs="方正黑体_GBK"/>
                <w:i w:val="0"/>
                <w:iCs w:val="0"/>
                <w:color w:val="auto"/>
                <w:kern w:val="0"/>
                <w:sz w:val="20"/>
                <w:szCs w:val="20"/>
                <w:highlight w:val="none"/>
                <w:u w:val="none"/>
                <w:lang w:val="en-US" w:eastAsia="zh-CN" w:bidi="ar"/>
              </w:rPr>
              <w:t>固定用工</w:t>
            </w:r>
          </w:p>
        </w:tc>
        <w:tc>
          <w:tcPr>
            <w:tcW w:w="203" w:type="pct"/>
            <w:tcBorders>
              <w:top w:val="single" w:color="000000" w:sz="4" w:space="0"/>
              <w:left w:val="single" w:color="000000" w:sz="4" w:space="0"/>
              <w:bottom w:val="single" w:color="000000" w:sz="4" w:space="0"/>
              <w:right w:val="single" w:color="000000" w:sz="4" w:space="0"/>
            </w:tcBorders>
            <w:noWrap/>
            <w:vAlign w:val="center"/>
          </w:tcPr>
          <w:p w14:paraId="5F9B6510">
            <w:pPr>
              <w:rPr>
                <w:rFonts w:hint="eastAsia" w:ascii="方正黑体_GBK" w:hAnsi="方正黑体_GBK" w:eastAsia="方正黑体_GBK" w:cs="方正黑体_GBK"/>
                <w:i w:val="0"/>
                <w:iCs w:val="0"/>
                <w:color w:val="auto"/>
                <w:sz w:val="20"/>
                <w:szCs w:val="20"/>
                <w:highlight w:val="none"/>
                <w:u w:val="none"/>
              </w:rPr>
            </w:pPr>
          </w:p>
        </w:tc>
      </w:tr>
      <w:tr w14:paraId="531C8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191"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0FCFB810">
            <w:pPr>
              <w:keepNext w:val="0"/>
              <w:keepLines w:val="0"/>
              <w:widowControl/>
              <w:suppressLineNumbers w:val="0"/>
              <w:jc w:val="center"/>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default" w:ascii="微软雅黑" w:hAnsi="微软雅黑" w:eastAsia="微软雅黑" w:cs="微软雅黑"/>
                <w:i w:val="0"/>
                <w:iCs w:val="0"/>
                <w:color w:val="auto"/>
                <w:kern w:val="0"/>
                <w:sz w:val="18"/>
                <w:szCs w:val="18"/>
                <w:highlight w:val="none"/>
                <w:u w:val="none"/>
                <w:lang w:val="en-US" w:eastAsia="zh-CN" w:bidi="ar"/>
              </w:rPr>
              <w:t>序号</w:t>
            </w:r>
          </w:p>
        </w:tc>
        <w:tc>
          <w:tcPr>
            <w:tcW w:w="290"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29210440">
            <w:pPr>
              <w:keepNext w:val="0"/>
              <w:keepLines w:val="0"/>
              <w:widowControl/>
              <w:suppressLineNumbers w:val="0"/>
              <w:jc w:val="center"/>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default" w:ascii="微软雅黑" w:hAnsi="微软雅黑" w:eastAsia="微软雅黑" w:cs="微软雅黑"/>
                <w:i w:val="0"/>
                <w:iCs w:val="0"/>
                <w:color w:val="auto"/>
                <w:kern w:val="0"/>
                <w:sz w:val="18"/>
                <w:szCs w:val="18"/>
                <w:highlight w:val="none"/>
                <w:u w:val="none"/>
                <w:lang w:val="en-US" w:eastAsia="zh-CN" w:bidi="ar"/>
              </w:rPr>
              <w:t>公司</w:t>
            </w:r>
          </w:p>
        </w:tc>
        <w:tc>
          <w:tcPr>
            <w:tcW w:w="434"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5E232CF5">
            <w:pPr>
              <w:keepNext w:val="0"/>
              <w:keepLines w:val="0"/>
              <w:widowControl/>
              <w:suppressLineNumbers w:val="0"/>
              <w:jc w:val="center"/>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default" w:ascii="微软雅黑" w:hAnsi="微软雅黑" w:eastAsia="微软雅黑" w:cs="微软雅黑"/>
                <w:i w:val="0"/>
                <w:iCs w:val="0"/>
                <w:color w:val="auto"/>
                <w:kern w:val="0"/>
                <w:sz w:val="18"/>
                <w:szCs w:val="18"/>
                <w:highlight w:val="none"/>
                <w:u w:val="none"/>
                <w:lang w:val="en-US" w:eastAsia="zh-CN" w:bidi="ar"/>
              </w:rPr>
              <w:t>部门</w:t>
            </w:r>
          </w:p>
        </w:tc>
        <w:tc>
          <w:tcPr>
            <w:tcW w:w="491"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4219A473">
            <w:pPr>
              <w:keepNext w:val="0"/>
              <w:keepLines w:val="0"/>
              <w:widowControl/>
              <w:suppressLineNumbers w:val="0"/>
              <w:jc w:val="center"/>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default" w:ascii="微软雅黑" w:hAnsi="微软雅黑" w:eastAsia="微软雅黑" w:cs="微软雅黑"/>
                <w:i w:val="0"/>
                <w:iCs w:val="0"/>
                <w:color w:val="auto"/>
                <w:kern w:val="0"/>
                <w:sz w:val="18"/>
                <w:szCs w:val="18"/>
                <w:highlight w:val="none"/>
                <w:u w:val="none"/>
                <w:lang w:val="en-US" w:eastAsia="zh-CN" w:bidi="ar"/>
              </w:rPr>
              <w:t>岗位</w:t>
            </w:r>
          </w:p>
        </w:tc>
        <w:tc>
          <w:tcPr>
            <w:tcW w:w="235"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0EE0BB83">
            <w:pPr>
              <w:keepNext w:val="0"/>
              <w:keepLines w:val="0"/>
              <w:widowControl/>
              <w:suppressLineNumbers w:val="0"/>
              <w:jc w:val="center"/>
              <w:textAlignment w:val="center"/>
              <w:rPr>
                <w:rFonts w:hint="default" w:ascii="微软雅黑" w:hAnsi="微软雅黑" w:eastAsia="微软雅黑" w:cs="微软雅黑"/>
                <w:i w:val="0"/>
                <w:iCs w:val="0"/>
                <w:color w:val="auto"/>
                <w:kern w:val="0"/>
                <w:sz w:val="18"/>
                <w:szCs w:val="18"/>
                <w:highlight w:val="none"/>
                <w:u w:val="none"/>
                <w:lang w:val="en-US" w:eastAsia="zh-CN" w:bidi="ar"/>
              </w:rPr>
            </w:pPr>
            <w:r>
              <w:rPr>
                <w:rFonts w:hint="default" w:ascii="微软雅黑" w:hAnsi="微软雅黑" w:eastAsia="微软雅黑" w:cs="微软雅黑"/>
                <w:i w:val="0"/>
                <w:iCs w:val="0"/>
                <w:color w:val="auto"/>
                <w:kern w:val="0"/>
                <w:sz w:val="18"/>
                <w:szCs w:val="18"/>
                <w:highlight w:val="none"/>
                <w:u w:val="none"/>
                <w:lang w:val="en-US" w:eastAsia="zh-CN" w:bidi="ar"/>
              </w:rPr>
              <w:t>拟招聘人数</w:t>
            </w:r>
          </w:p>
        </w:tc>
        <w:tc>
          <w:tcPr>
            <w:tcW w:w="1036"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2DBFEA2B">
            <w:pPr>
              <w:keepNext w:val="0"/>
              <w:keepLines w:val="0"/>
              <w:widowControl/>
              <w:suppressLineNumbers w:val="0"/>
              <w:jc w:val="center"/>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default" w:ascii="微软雅黑" w:hAnsi="微软雅黑" w:eastAsia="微软雅黑" w:cs="微软雅黑"/>
                <w:i w:val="0"/>
                <w:iCs w:val="0"/>
                <w:color w:val="auto"/>
                <w:kern w:val="0"/>
                <w:sz w:val="18"/>
                <w:szCs w:val="18"/>
                <w:highlight w:val="none"/>
                <w:u w:val="none"/>
                <w:lang w:val="en-US" w:eastAsia="zh-CN" w:bidi="ar"/>
              </w:rPr>
              <w:t>学历及专业要求</w:t>
            </w:r>
          </w:p>
        </w:tc>
        <w:tc>
          <w:tcPr>
            <w:tcW w:w="1864"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0AFF3952">
            <w:pPr>
              <w:keepNext w:val="0"/>
              <w:keepLines w:val="0"/>
              <w:widowControl/>
              <w:suppressLineNumbers w:val="0"/>
              <w:jc w:val="center"/>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default" w:ascii="微软雅黑" w:hAnsi="微软雅黑" w:eastAsia="微软雅黑" w:cs="微软雅黑"/>
                <w:i w:val="0"/>
                <w:iCs w:val="0"/>
                <w:color w:val="auto"/>
                <w:kern w:val="0"/>
                <w:sz w:val="18"/>
                <w:szCs w:val="18"/>
                <w:highlight w:val="none"/>
                <w:u w:val="none"/>
                <w:lang w:val="en-US" w:eastAsia="zh-CN" w:bidi="ar"/>
              </w:rPr>
              <w:t>专业职称及工作经历等相关要求</w:t>
            </w:r>
          </w:p>
        </w:tc>
        <w:tc>
          <w:tcPr>
            <w:tcW w:w="251"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2C744BEA">
            <w:pPr>
              <w:keepNext w:val="0"/>
              <w:keepLines w:val="0"/>
              <w:widowControl/>
              <w:suppressLineNumbers w:val="0"/>
              <w:jc w:val="center"/>
              <w:textAlignment w:val="center"/>
              <w:rPr>
                <w:rFonts w:hint="default" w:ascii="微软雅黑" w:hAnsi="微软雅黑" w:eastAsia="微软雅黑" w:cs="微软雅黑"/>
                <w:i w:val="0"/>
                <w:iCs w:val="0"/>
                <w:color w:val="auto"/>
                <w:kern w:val="0"/>
                <w:sz w:val="18"/>
                <w:szCs w:val="18"/>
                <w:highlight w:val="none"/>
                <w:u w:val="none"/>
                <w:lang w:val="en-US" w:eastAsia="zh-CN" w:bidi="ar"/>
              </w:rPr>
            </w:pPr>
            <w:r>
              <w:rPr>
                <w:rFonts w:hint="default" w:ascii="微软雅黑" w:hAnsi="微软雅黑" w:eastAsia="微软雅黑" w:cs="微软雅黑"/>
                <w:i w:val="0"/>
                <w:iCs w:val="0"/>
                <w:color w:val="auto"/>
                <w:kern w:val="0"/>
                <w:sz w:val="18"/>
                <w:szCs w:val="18"/>
                <w:highlight w:val="none"/>
                <w:u w:val="none"/>
                <w:lang w:val="en-US" w:eastAsia="zh-CN" w:bidi="ar"/>
              </w:rPr>
              <w:t>用工性质</w:t>
            </w:r>
          </w:p>
        </w:tc>
        <w:tc>
          <w:tcPr>
            <w:tcW w:w="203" w:type="pct"/>
            <w:tcBorders>
              <w:top w:val="single" w:color="000000" w:sz="4" w:space="0"/>
              <w:left w:val="single" w:color="000000" w:sz="4" w:space="0"/>
              <w:bottom w:val="single" w:color="000000" w:sz="4" w:space="0"/>
              <w:right w:val="single" w:color="000000" w:sz="4" w:space="0"/>
            </w:tcBorders>
            <w:shd w:val="clear" w:color="auto" w:fill="D9D9D9"/>
            <w:noWrap/>
            <w:vAlign w:val="center"/>
          </w:tcPr>
          <w:p w14:paraId="72D1E296">
            <w:pPr>
              <w:keepNext w:val="0"/>
              <w:keepLines w:val="0"/>
              <w:widowControl/>
              <w:suppressLineNumbers w:val="0"/>
              <w:jc w:val="center"/>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default" w:ascii="微软雅黑" w:hAnsi="微软雅黑" w:eastAsia="微软雅黑" w:cs="微软雅黑"/>
                <w:i w:val="0"/>
                <w:iCs w:val="0"/>
                <w:color w:val="auto"/>
                <w:kern w:val="0"/>
                <w:sz w:val="18"/>
                <w:szCs w:val="18"/>
                <w:highlight w:val="none"/>
                <w:u w:val="none"/>
                <w:lang w:val="en-US" w:eastAsia="zh-CN" w:bidi="ar"/>
              </w:rPr>
              <w:t>备注</w:t>
            </w:r>
          </w:p>
        </w:tc>
      </w:tr>
      <w:tr w14:paraId="7F8D23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0" w:hRule="atLeast"/>
        </w:trPr>
        <w:tc>
          <w:tcPr>
            <w:tcW w:w="191" w:type="pct"/>
            <w:tcBorders>
              <w:top w:val="single" w:color="000000" w:sz="4" w:space="0"/>
              <w:left w:val="single" w:color="000000" w:sz="4" w:space="0"/>
              <w:bottom w:val="single" w:color="000000" w:sz="4" w:space="0"/>
              <w:right w:val="single" w:color="000000" w:sz="4" w:space="0"/>
            </w:tcBorders>
            <w:noWrap w:val="0"/>
            <w:vAlign w:val="center"/>
          </w:tcPr>
          <w:p w14:paraId="5A310086">
            <w:pPr>
              <w:keepNext w:val="0"/>
              <w:keepLines w:val="0"/>
              <w:widowControl/>
              <w:suppressLineNumbers w:val="0"/>
              <w:jc w:val="center"/>
              <w:textAlignment w:val="center"/>
              <w:rPr>
                <w:rFonts w:hint="eastAsia" w:ascii="方正黑体_GBK" w:hAnsi="方正黑体_GBK" w:eastAsia="方正黑体_GBK" w:cs="方正黑体_GBK"/>
                <w:i w:val="0"/>
                <w:iCs w:val="0"/>
                <w:color w:val="auto"/>
                <w:kern w:val="0"/>
                <w:sz w:val="20"/>
                <w:szCs w:val="20"/>
                <w:highlight w:val="none"/>
                <w:u w:val="none"/>
                <w:lang w:val="en-US" w:eastAsia="zh-CN" w:bidi="ar"/>
              </w:rPr>
            </w:pPr>
            <w:r>
              <w:rPr>
                <w:rFonts w:hint="eastAsia" w:ascii="方正黑体_GBK" w:hAnsi="方正黑体_GBK" w:eastAsia="方正黑体_GBK" w:cs="方正黑体_GBK"/>
                <w:i w:val="0"/>
                <w:iCs w:val="0"/>
                <w:color w:val="auto"/>
                <w:kern w:val="0"/>
                <w:sz w:val="20"/>
                <w:szCs w:val="20"/>
                <w:highlight w:val="none"/>
                <w:u w:val="none"/>
                <w:lang w:val="en-US" w:eastAsia="zh-CN" w:bidi="ar"/>
              </w:rPr>
              <w:t>3</w:t>
            </w:r>
          </w:p>
        </w:tc>
        <w:tc>
          <w:tcPr>
            <w:tcW w:w="290" w:type="pct"/>
            <w:vMerge w:val="restart"/>
            <w:tcBorders>
              <w:top w:val="single" w:color="000000" w:sz="4" w:space="0"/>
              <w:left w:val="single" w:color="000000" w:sz="4" w:space="0"/>
              <w:right w:val="single" w:color="000000" w:sz="4" w:space="0"/>
            </w:tcBorders>
            <w:noWrap w:val="0"/>
            <w:vAlign w:val="center"/>
          </w:tcPr>
          <w:p w14:paraId="57F57A51">
            <w:pPr>
              <w:jc w:val="left"/>
              <w:rPr>
                <w:rFonts w:hint="eastAsia" w:ascii="方正黑体_GBK" w:hAnsi="方正黑体_GBK" w:eastAsia="方正黑体_GBK" w:cs="方正黑体_GBK"/>
                <w:i w:val="0"/>
                <w:iCs w:val="0"/>
                <w:color w:val="auto"/>
                <w:sz w:val="20"/>
                <w:szCs w:val="20"/>
                <w:highlight w:val="none"/>
                <w:u w:val="none"/>
              </w:rPr>
            </w:pPr>
            <w:r>
              <w:rPr>
                <w:rFonts w:hint="eastAsia" w:ascii="方正黑体_GBK" w:hAnsi="方正黑体_GBK" w:eastAsia="方正黑体_GBK" w:cs="方正黑体_GBK"/>
                <w:i w:val="0"/>
                <w:iCs w:val="0"/>
                <w:color w:val="auto"/>
                <w:kern w:val="0"/>
                <w:sz w:val="20"/>
                <w:szCs w:val="20"/>
                <w:highlight w:val="none"/>
                <w:u w:val="none"/>
                <w:lang w:val="en-US" w:eastAsia="zh-CN" w:bidi="ar"/>
              </w:rPr>
              <w:t>资阳产业投资集团有限公司</w:t>
            </w:r>
          </w:p>
        </w:tc>
        <w:tc>
          <w:tcPr>
            <w:tcW w:w="434" w:type="pct"/>
            <w:tcBorders>
              <w:top w:val="single" w:color="000000" w:sz="4" w:space="0"/>
              <w:left w:val="single" w:color="000000" w:sz="4" w:space="0"/>
              <w:bottom w:val="single" w:color="000000" w:sz="4" w:space="0"/>
              <w:right w:val="single" w:color="000000" w:sz="4" w:space="0"/>
            </w:tcBorders>
            <w:noWrap w:val="0"/>
            <w:vAlign w:val="center"/>
          </w:tcPr>
          <w:p w14:paraId="59006B10">
            <w:pPr>
              <w:jc w:val="left"/>
              <w:rPr>
                <w:rFonts w:hint="eastAsia" w:ascii="方正黑体_GBK" w:hAnsi="方正黑体_GBK" w:eastAsia="方正黑体_GBK" w:cs="方正黑体_GBK"/>
                <w:i w:val="0"/>
                <w:iCs w:val="0"/>
                <w:color w:val="auto"/>
                <w:sz w:val="20"/>
                <w:szCs w:val="20"/>
                <w:highlight w:val="none"/>
                <w:u w:val="none"/>
                <w:lang w:eastAsia="zh-CN"/>
              </w:rPr>
            </w:pPr>
            <w:r>
              <w:rPr>
                <w:rFonts w:hint="eastAsia" w:ascii="方正黑体_GBK" w:hAnsi="方正黑体_GBK" w:eastAsia="方正黑体_GBK" w:cs="方正黑体_GBK"/>
                <w:i w:val="0"/>
                <w:iCs w:val="0"/>
                <w:color w:val="auto"/>
                <w:sz w:val="20"/>
                <w:szCs w:val="20"/>
                <w:highlight w:val="none"/>
                <w:u w:val="none"/>
                <w:lang w:eastAsia="zh-CN"/>
              </w:rPr>
              <w:t>财务金融部</w:t>
            </w:r>
          </w:p>
        </w:tc>
        <w:tc>
          <w:tcPr>
            <w:tcW w:w="491" w:type="pct"/>
            <w:tcBorders>
              <w:top w:val="single" w:color="000000" w:sz="4" w:space="0"/>
              <w:left w:val="single" w:color="000000" w:sz="4" w:space="0"/>
              <w:bottom w:val="single" w:color="000000" w:sz="4" w:space="0"/>
              <w:right w:val="single" w:color="000000" w:sz="4" w:space="0"/>
            </w:tcBorders>
            <w:noWrap w:val="0"/>
            <w:vAlign w:val="center"/>
          </w:tcPr>
          <w:p w14:paraId="16DF97D8">
            <w:pPr>
              <w:keepNext w:val="0"/>
              <w:keepLines w:val="0"/>
              <w:widowControl/>
              <w:suppressLineNumbers w:val="0"/>
              <w:jc w:val="center"/>
              <w:textAlignment w:val="center"/>
              <w:rPr>
                <w:rFonts w:hint="eastAsia" w:ascii="方正黑体_GBK" w:hAnsi="方正黑体_GBK" w:eastAsia="方正黑体_GBK" w:cs="方正黑体_GBK"/>
                <w:i w:val="0"/>
                <w:iCs w:val="0"/>
                <w:color w:val="000000"/>
                <w:kern w:val="0"/>
                <w:sz w:val="20"/>
                <w:szCs w:val="20"/>
                <w:highlight w:val="none"/>
                <w:u w:val="none"/>
                <w:lang w:val="en-US" w:eastAsia="zh-CN" w:bidi="ar"/>
              </w:rPr>
            </w:pPr>
            <w:r>
              <w:rPr>
                <w:rFonts w:hint="eastAsia" w:ascii="方正黑体_GBK" w:hAnsi="方正黑体_GBK" w:eastAsia="方正黑体_GBK" w:cs="方正黑体_GBK"/>
                <w:i w:val="0"/>
                <w:iCs w:val="0"/>
                <w:color w:val="000000"/>
                <w:kern w:val="0"/>
                <w:sz w:val="20"/>
                <w:szCs w:val="20"/>
                <w:highlight w:val="none"/>
                <w:u w:val="none"/>
                <w:lang w:val="en-US" w:eastAsia="zh-CN" w:bidi="ar"/>
              </w:rPr>
              <w:t>融资管理</w:t>
            </w:r>
          </w:p>
          <w:p w14:paraId="0A96ECFF">
            <w:pPr>
              <w:keepNext w:val="0"/>
              <w:keepLines w:val="0"/>
              <w:widowControl/>
              <w:suppressLineNumbers w:val="0"/>
              <w:jc w:val="center"/>
              <w:textAlignment w:val="center"/>
              <w:rPr>
                <w:rFonts w:hint="eastAsia" w:ascii="方正黑体_GBK" w:hAnsi="方正黑体_GBK" w:eastAsia="方正黑体_GBK" w:cs="方正黑体_GBK"/>
                <w:i w:val="0"/>
                <w:iCs w:val="0"/>
                <w:color w:val="auto"/>
                <w:kern w:val="2"/>
                <w:sz w:val="20"/>
                <w:szCs w:val="20"/>
                <w:highlight w:val="none"/>
                <w:u w:val="none"/>
                <w:lang w:val="en-US" w:eastAsia="zh-CN" w:bidi="ar-SA"/>
              </w:rPr>
            </w:pPr>
            <w:r>
              <w:rPr>
                <w:rFonts w:hint="eastAsia" w:ascii="方正黑体_GBK" w:hAnsi="方正黑体_GBK" w:eastAsia="方正黑体_GBK" w:cs="方正黑体_GBK"/>
                <w:i w:val="0"/>
                <w:iCs w:val="0"/>
                <w:color w:val="000000"/>
                <w:kern w:val="0"/>
                <w:sz w:val="20"/>
                <w:szCs w:val="20"/>
                <w:highlight w:val="none"/>
                <w:u w:val="none"/>
                <w:lang w:val="en-US" w:eastAsia="zh-CN" w:bidi="ar"/>
              </w:rPr>
              <w:t>主管</w:t>
            </w:r>
          </w:p>
        </w:tc>
        <w:tc>
          <w:tcPr>
            <w:tcW w:w="235" w:type="pct"/>
            <w:tcBorders>
              <w:top w:val="single" w:color="000000" w:sz="4" w:space="0"/>
              <w:left w:val="single" w:color="000000" w:sz="4" w:space="0"/>
              <w:bottom w:val="single" w:color="000000" w:sz="4" w:space="0"/>
              <w:right w:val="single" w:color="000000" w:sz="4" w:space="0"/>
            </w:tcBorders>
            <w:noWrap w:val="0"/>
            <w:vAlign w:val="center"/>
          </w:tcPr>
          <w:p w14:paraId="486DAF52">
            <w:pPr>
              <w:keepNext w:val="0"/>
              <w:keepLines w:val="0"/>
              <w:widowControl/>
              <w:suppressLineNumbers w:val="0"/>
              <w:jc w:val="center"/>
              <w:textAlignment w:val="center"/>
              <w:rPr>
                <w:rFonts w:hint="eastAsia" w:ascii="方正黑体_GBK" w:hAnsi="方正黑体_GBK" w:eastAsia="方正黑体_GBK" w:cs="方正黑体_GBK"/>
                <w:i w:val="0"/>
                <w:iCs w:val="0"/>
                <w:color w:val="auto"/>
                <w:kern w:val="2"/>
                <w:sz w:val="20"/>
                <w:szCs w:val="20"/>
                <w:highlight w:val="none"/>
                <w:u w:val="none"/>
                <w:lang w:val="en-US" w:eastAsia="zh-CN" w:bidi="ar-SA"/>
              </w:rPr>
            </w:pPr>
            <w:r>
              <w:rPr>
                <w:rFonts w:hint="eastAsia" w:ascii="方正黑体_GBK" w:hAnsi="方正黑体_GBK" w:eastAsia="方正黑体_GBK" w:cs="方正黑体_GBK"/>
                <w:i w:val="0"/>
                <w:iCs w:val="0"/>
                <w:color w:val="auto"/>
                <w:kern w:val="0"/>
                <w:sz w:val="20"/>
                <w:szCs w:val="20"/>
                <w:highlight w:val="none"/>
                <w:u w:val="none"/>
                <w:lang w:val="en-US" w:eastAsia="zh-CN" w:bidi="ar"/>
              </w:rPr>
              <w:t>1</w:t>
            </w:r>
          </w:p>
        </w:tc>
        <w:tc>
          <w:tcPr>
            <w:tcW w:w="1036" w:type="pct"/>
            <w:tcBorders>
              <w:top w:val="single" w:color="000000" w:sz="4" w:space="0"/>
              <w:left w:val="single" w:color="000000" w:sz="4" w:space="0"/>
              <w:bottom w:val="single" w:color="000000" w:sz="4" w:space="0"/>
              <w:right w:val="single" w:color="000000" w:sz="4" w:space="0"/>
            </w:tcBorders>
            <w:noWrap w:val="0"/>
            <w:vAlign w:val="center"/>
          </w:tcPr>
          <w:p w14:paraId="400C31AA">
            <w:pPr>
              <w:keepNext w:val="0"/>
              <w:keepLines w:val="0"/>
              <w:widowControl/>
              <w:suppressLineNumbers w:val="0"/>
              <w:spacing w:line="300" w:lineRule="exact"/>
              <w:jc w:val="left"/>
              <w:textAlignment w:val="center"/>
              <w:rPr>
                <w:rFonts w:hint="eastAsia" w:ascii="方正黑体_GBK" w:hAnsi="方正黑体_GBK" w:eastAsia="方正黑体_GBK" w:cs="方正黑体_GBK"/>
                <w:i w:val="0"/>
                <w:iCs w:val="0"/>
                <w:color w:val="auto"/>
                <w:kern w:val="2"/>
                <w:sz w:val="20"/>
                <w:szCs w:val="20"/>
                <w:highlight w:val="none"/>
                <w:u w:val="none"/>
                <w:lang w:val="en-US" w:eastAsia="zh-CN" w:bidi="ar-SA"/>
              </w:rPr>
            </w:pPr>
            <w:r>
              <w:rPr>
                <w:rFonts w:hint="eastAsia" w:ascii="方正黑体_GBK" w:hAnsi="方正黑体_GBK" w:eastAsia="方正黑体_GBK" w:cs="方正黑体_GBK"/>
                <w:i w:val="0"/>
                <w:iCs w:val="0"/>
                <w:color w:val="000000"/>
                <w:kern w:val="0"/>
                <w:sz w:val="20"/>
                <w:szCs w:val="20"/>
                <w:highlight w:val="none"/>
                <w:u w:val="none"/>
                <w:lang w:val="en-US" w:eastAsia="zh-CN" w:bidi="ar"/>
              </w:rPr>
              <w:t>研究生学历并取得硕士及以上学位；（具有中级及以上职称或一级执业资格人员可放宽至本科学历并取得学士学位）；</w:t>
            </w:r>
            <w:r>
              <w:rPr>
                <w:rFonts w:hint="eastAsia" w:ascii="方正黑体_GBK" w:hAnsi="方正黑体_GBK" w:eastAsia="方正黑体_GBK" w:cs="方正黑体_GBK"/>
                <w:i w:val="0"/>
                <w:iCs w:val="0"/>
                <w:color w:val="000000"/>
                <w:kern w:val="0"/>
                <w:sz w:val="20"/>
                <w:szCs w:val="20"/>
                <w:highlight w:val="none"/>
                <w:u w:val="none"/>
                <w:lang w:val="en-US" w:eastAsia="zh-CN" w:bidi="ar"/>
              </w:rPr>
              <w:br w:type="textWrapping"/>
            </w:r>
            <w:r>
              <w:rPr>
                <w:rFonts w:hint="eastAsia" w:ascii="方正黑体_GBK" w:hAnsi="方正黑体_GBK" w:eastAsia="方正黑体_GBK" w:cs="方正黑体_GBK"/>
                <w:i w:val="0"/>
                <w:iCs w:val="0"/>
                <w:color w:val="000000"/>
                <w:kern w:val="0"/>
                <w:sz w:val="20"/>
                <w:szCs w:val="20"/>
                <w:highlight w:val="none"/>
                <w:u w:val="none"/>
                <w:lang w:val="en-US" w:eastAsia="zh-CN" w:bidi="ar"/>
              </w:rPr>
              <w:t>专业不限。</w:t>
            </w:r>
          </w:p>
        </w:tc>
        <w:tc>
          <w:tcPr>
            <w:tcW w:w="1864" w:type="pct"/>
            <w:tcBorders>
              <w:top w:val="single" w:color="000000" w:sz="4" w:space="0"/>
              <w:left w:val="single" w:color="000000" w:sz="4" w:space="0"/>
              <w:bottom w:val="single" w:color="000000" w:sz="4" w:space="0"/>
              <w:right w:val="single" w:color="000000" w:sz="4" w:space="0"/>
            </w:tcBorders>
            <w:noWrap w:val="0"/>
            <w:vAlign w:val="center"/>
          </w:tcPr>
          <w:p w14:paraId="12E43070">
            <w:pPr>
              <w:keepNext w:val="0"/>
              <w:keepLines w:val="0"/>
              <w:widowControl/>
              <w:numPr>
                <w:ilvl w:val="0"/>
                <w:numId w:val="0"/>
              </w:numPr>
              <w:suppressLineNumbers w:val="0"/>
              <w:jc w:val="left"/>
              <w:textAlignment w:val="center"/>
              <w:rPr>
                <w:rFonts w:hint="eastAsia" w:ascii="方正黑体_GBK" w:hAnsi="方正黑体_GBK" w:eastAsia="方正黑体_GBK" w:cs="方正黑体_GBK"/>
                <w:i w:val="0"/>
                <w:iCs w:val="0"/>
                <w:color w:val="000000"/>
                <w:kern w:val="0"/>
                <w:sz w:val="20"/>
                <w:szCs w:val="20"/>
                <w:highlight w:val="none"/>
                <w:u w:val="none"/>
                <w:lang w:val="en-US" w:eastAsia="zh-CN" w:bidi="ar"/>
              </w:rPr>
            </w:pPr>
            <w:r>
              <w:rPr>
                <w:rFonts w:hint="eastAsia" w:ascii="方正黑体_GBK" w:hAnsi="方正黑体_GBK" w:eastAsia="方正黑体_GBK" w:cs="方正黑体_GBK"/>
                <w:i w:val="0"/>
                <w:iCs w:val="0"/>
                <w:color w:val="000000"/>
                <w:kern w:val="0"/>
                <w:sz w:val="20"/>
                <w:szCs w:val="20"/>
                <w:highlight w:val="none"/>
                <w:u w:val="none"/>
                <w:lang w:val="en-US" w:eastAsia="zh-CN" w:bidi="ar"/>
              </w:rPr>
              <w:t>1.年龄在40周岁及以下；</w:t>
            </w:r>
            <w:r>
              <w:rPr>
                <w:rFonts w:hint="eastAsia" w:ascii="方正黑体_GBK" w:hAnsi="方正黑体_GBK" w:eastAsia="方正黑体_GBK" w:cs="方正黑体_GBK"/>
                <w:i w:val="0"/>
                <w:iCs w:val="0"/>
                <w:color w:val="000000"/>
                <w:kern w:val="0"/>
                <w:sz w:val="20"/>
                <w:szCs w:val="20"/>
                <w:highlight w:val="none"/>
                <w:u w:val="none"/>
                <w:lang w:val="en-US" w:eastAsia="zh-CN" w:bidi="ar"/>
              </w:rPr>
              <w:br w:type="textWrapping"/>
            </w:r>
            <w:r>
              <w:rPr>
                <w:rFonts w:hint="eastAsia" w:ascii="方正黑体_GBK" w:hAnsi="方正黑体_GBK" w:eastAsia="方正黑体_GBK" w:cs="方正黑体_GBK"/>
                <w:i w:val="0"/>
                <w:iCs w:val="0"/>
                <w:color w:val="000000"/>
                <w:kern w:val="0"/>
                <w:sz w:val="20"/>
                <w:szCs w:val="20"/>
                <w:highlight w:val="none"/>
                <w:u w:val="none"/>
                <w:lang w:val="en-US" w:eastAsia="zh-CN" w:bidi="ar"/>
              </w:rPr>
              <w:t>2.具有3年及以上融资、金融机构或财务相关工作经验；</w:t>
            </w:r>
            <w:r>
              <w:rPr>
                <w:rFonts w:hint="eastAsia" w:ascii="方正黑体_GBK" w:hAnsi="方正黑体_GBK" w:eastAsia="方正黑体_GBK" w:cs="方正黑体_GBK"/>
                <w:i w:val="0"/>
                <w:iCs w:val="0"/>
                <w:color w:val="000000"/>
                <w:kern w:val="0"/>
                <w:sz w:val="20"/>
                <w:szCs w:val="20"/>
                <w:highlight w:val="none"/>
                <w:u w:val="none"/>
                <w:lang w:val="en-US" w:eastAsia="zh-CN" w:bidi="ar"/>
              </w:rPr>
              <w:br w:type="textWrapping"/>
            </w:r>
            <w:r>
              <w:rPr>
                <w:rFonts w:hint="eastAsia" w:ascii="方正黑体_GBK" w:hAnsi="方正黑体_GBK" w:eastAsia="方正黑体_GBK" w:cs="方正黑体_GBK"/>
                <w:i w:val="0"/>
                <w:iCs w:val="0"/>
                <w:color w:val="000000"/>
                <w:kern w:val="0"/>
                <w:sz w:val="20"/>
                <w:szCs w:val="20"/>
                <w:highlight w:val="none"/>
                <w:u w:val="none"/>
                <w:lang w:val="en-US" w:eastAsia="zh-CN" w:bidi="ar"/>
              </w:rPr>
              <w:t>3.熟悉各项融资工具、融资流程，了解金融经济方面知识及财会、税务等行业相关政策法规；</w:t>
            </w:r>
          </w:p>
          <w:p w14:paraId="31BDA006">
            <w:pPr>
              <w:keepNext w:val="0"/>
              <w:keepLines w:val="0"/>
              <w:widowControl/>
              <w:numPr>
                <w:ilvl w:val="0"/>
                <w:numId w:val="0"/>
              </w:numPr>
              <w:suppressLineNumbers w:val="0"/>
              <w:jc w:val="left"/>
              <w:textAlignment w:val="center"/>
              <w:rPr>
                <w:rFonts w:hint="eastAsia" w:ascii="方正黑体_GBK" w:hAnsi="方正黑体_GBK" w:eastAsia="方正黑体_GBK" w:cs="方正黑体_GBK"/>
                <w:i w:val="0"/>
                <w:iCs w:val="0"/>
                <w:color w:val="000000"/>
                <w:kern w:val="0"/>
                <w:sz w:val="20"/>
                <w:szCs w:val="20"/>
                <w:highlight w:val="none"/>
                <w:u w:val="none"/>
                <w:lang w:val="en-US" w:eastAsia="zh-CN" w:bidi="ar"/>
              </w:rPr>
            </w:pPr>
            <w:r>
              <w:rPr>
                <w:rFonts w:hint="eastAsia" w:ascii="方正黑体_GBK" w:hAnsi="方正黑体_GBK" w:eastAsia="方正黑体_GBK" w:cs="方正黑体_GBK"/>
                <w:i w:val="0"/>
                <w:iCs w:val="0"/>
                <w:color w:val="000000"/>
                <w:kern w:val="0"/>
                <w:sz w:val="20"/>
                <w:szCs w:val="20"/>
                <w:highlight w:val="none"/>
                <w:u w:val="none"/>
                <w:lang w:val="en-US" w:eastAsia="zh-CN" w:bidi="ar"/>
              </w:rPr>
              <w:t>4.具备较强的执行能力、沟通能力和商务谈判能力；</w:t>
            </w:r>
          </w:p>
          <w:p w14:paraId="6672C5E8">
            <w:pPr>
              <w:keepNext w:val="0"/>
              <w:keepLines w:val="0"/>
              <w:widowControl/>
              <w:suppressLineNumbers w:val="0"/>
              <w:spacing w:line="300" w:lineRule="exact"/>
              <w:jc w:val="left"/>
              <w:textAlignment w:val="center"/>
              <w:rPr>
                <w:rFonts w:hint="eastAsia" w:ascii="方正黑体_GBK" w:hAnsi="方正黑体_GBK" w:eastAsia="方正黑体_GBK" w:cs="方正黑体_GBK"/>
                <w:i w:val="0"/>
                <w:iCs w:val="0"/>
                <w:color w:val="auto"/>
                <w:kern w:val="2"/>
                <w:sz w:val="20"/>
                <w:szCs w:val="20"/>
                <w:highlight w:val="none"/>
                <w:u w:val="none"/>
                <w:lang w:val="en-US" w:eastAsia="zh-CN" w:bidi="ar-SA"/>
              </w:rPr>
            </w:pPr>
            <w:r>
              <w:rPr>
                <w:rFonts w:hint="eastAsia" w:ascii="方正黑体_GBK" w:hAnsi="方正黑体_GBK" w:eastAsia="方正黑体_GBK" w:cs="方正黑体_GBK"/>
                <w:i w:val="0"/>
                <w:iCs w:val="0"/>
                <w:color w:val="000000"/>
                <w:kern w:val="0"/>
                <w:sz w:val="20"/>
                <w:szCs w:val="20"/>
                <w:highlight w:val="none"/>
                <w:u w:val="none"/>
                <w:lang w:val="en-US" w:eastAsia="zh-CN" w:bidi="ar"/>
              </w:rPr>
              <w:t>5.具有较强的文字表达能力、理解和综合分析问题的能力。</w:t>
            </w:r>
          </w:p>
        </w:tc>
        <w:tc>
          <w:tcPr>
            <w:tcW w:w="251" w:type="pct"/>
            <w:tcBorders>
              <w:top w:val="single" w:color="000000" w:sz="4" w:space="0"/>
              <w:left w:val="single" w:color="000000" w:sz="4" w:space="0"/>
              <w:bottom w:val="single" w:color="000000" w:sz="4" w:space="0"/>
              <w:right w:val="single" w:color="000000" w:sz="4" w:space="0"/>
            </w:tcBorders>
            <w:noWrap w:val="0"/>
            <w:vAlign w:val="center"/>
          </w:tcPr>
          <w:p w14:paraId="6E0D3E60">
            <w:pPr>
              <w:keepNext w:val="0"/>
              <w:keepLines w:val="0"/>
              <w:widowControl/>
              <w:suppressLineNumbers w:val="0"/>
              <w:jc w:val="center"/>
              <w:textAlignment w:val="center"/>
              <w:rPr>
                <w:rFonts w:hint="eastAsia" w:ascii="方正黑体_GBK" w:hAnsi="方正黑体_GBK" w:eastAsia="方正黑体_GBK" w:cs="方正黑体_GBK"/>
                <w:i w:val="0"/>
                <w:iCs w:val="0"/>
                <w:color w:val="auto"/>
                <w:kern w:val="2"/>
                <w:sz w:val="20"/>
                <w:szCs w:val="20"/>
                <w:highlight w:val="none"/>
                <w:u w:val="none"/>
                <w:lang w:val="en-US" w:eastAsia="zh-CN" w:bidi="ar-SA"/>
              </w:rPr>
            </w:pPr>
            <w:r>
              <w:rPr>
                <w:rFonts w:hint="eastAsia" w:ascii="方正黑体_GBK" w:hAnsi="方正黑体_GBK" w:eastAsia="方正黑体_GBK" w:cs="方正黑体_GBK"/>
                <w:i w:val="0"/>
                <w:iCs w:val="0"/>
                <w:color w:val="auto"/>
                <w:kern w:val="0"/>
                <w:sz w:val="20"/>
                <w:szCs w:val="20"/>
                <w:highlight w:val="none"/>
                <w:u w:val="none"/>
                <w:lang w:val="en-US" w:eastAsia="zh-CN" w:bidi="ar"/>
              </w:rPr>
              <w:t>固定用工</w:t>
            </w:r>
          </w:p>
        </w:tc>
        <w:tc>
          <w:tcPr>
            <w:tcW w:w="203" w:type="pct"/>
            <w:tcBorders>
              <w:top w:val="single" w:color="000000" w:sz="4" w:space="0"/>
              <w:left w:val="single" w:color="000000" w:sz="4" w:space="0"/>
              <w:bottom w:val="single" w:color="000000" w:sz="4" w:space="0"/>
              <w:right w:val="single" w:color="000000" w:sz="4" w:space="0"/>
            </w:tcBorders>
            <w:noWrap/>
            <w:vAlign w:val="center"/>
          </w:tcPr>
          <w:p w14:paraId="207BCD50">
            <w:pPr>
              <w:rPr>
                <w:rFonts w:hint="eastAsia" w:ascii="方正黑体_GBK" w:hAnsi="方正黑体_GBK" w:eastAsia="方正黑体_GBK" w:cs="方正黑体_GBK"/>
                <w:i w:val="0"/>
                <w:iCs w:val="0"/>
                <w:color w:val="auto"/>
                <w:sz w:val="20"/>
                <w:szCs w:val="20"/>
                <w:highlight w:val="none"/>
                <w:u w:val="none"/>
              </w:rPr>
            </w:pPr>
          </w:p>
        </w:tc>
      </w:tr>
      <w:tr w14:paraId="478502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0" w:hRule="atLeast"/>
        </w:trPr>
        <w:tc>
          <w:tcPr>
            <w:tcW w:w="191" w:type="pct"/>
            <w:tcBorders>
              <w:top w:val="single" w:color="000000" w:sz="4" w:space="0"/>
              <w:left w:val="single" w:color="000000" w:sz="4" w:space="0"/>
              <w:bottom w:val="single" w:color="000000" w:sz="4" w:space="0"/>
              <w:right w:val="single" w:color="000000" w:sz="4" w:space="0"/>
            </w:tcBorders>
            <w:noWrap w:val="0"/>
            <w:vAlign w:val="center"/>
          </w:tcPr>
          <w:p w14:paraId="38007E26">
            <w:pPr>
              <w:keepNext w:val="0"/>
              <w:keepLines w:val="0"/>
              <w:widowControl/>
              <w:suppressLineNumbers w:val="0"/>
              <w:jc w:val="center"/>
              <w:textAlignment w:val="center"/>
              <w:rPr>
                <w:rFonts w:hint="eastAsia" w:ascii="方正黑体_GBK" w:hAnsi="方正黑体_GBK" w:eastAsia="方正黑体_GBK" w:cs="方正黑体_GBK"/>
                <w:i w:val="0"/>
                <w:iCs w:val="0"/>
                <w:color w:val="auto"/>
                <w:kern w:val="0"/>
                <w:sz w:val="20"/>
                <w:szCs w:val="20"/>
                <w:highlight w:val="none"/>
                <w:u w:val="none"/>
                <w:lang w:val="en-US" w:eastAsia="zh-CN" w:bidi="ar"/>
              </w:rPr>
            </w:pPr>
            <w:r>
              <w:rPr>
                <w:rFonts w:hint="eastAsia" w:ascii="方正黑体_GBK" w:hAnsi="方正黑体_GBK" w:eastAsia="方正黑体_GBK" w:cs="方正黑体_GBK"/>
                <w:i w:val="0"/>
                <w:iCs w:val="0"/>
                <w:color w:val="auto"/>
                <w:kern w:val="0"/>
                <w:sz w:val="20"/>
                <w:szCs w:val="20"/>
                <w:highlight w:val="none"/>
                <w:u w:val="none"/>
                <w:lang w:val="en-US" w:eastAsia="zh-CN" w:bidi="ar"/>
              </w:rPr>
              <w:t>4</w:t>
            </w:r>
          </w:p>
        </w:tc>
        <w:tc>
          <w:tcPr>
            <w:tcW w:w="290" w:type="pct"/>
            <w:vMerge w:val="continue"/>
            <w:tcBorders>
              <w:left w:val="single" w:color="000000" w:sz="4" w:space="0"/>
              <w:bottom w:val="single" w:color="000000" w:sz="4" w:space="0"/>
              <w:right w:val="single" w:color="000000" w:sz="4" w:space="0"/>
            </w:tcBorders>
            <w:noWrap w:val="0"/>
            <w:vAlign w:val="center"/>
          </w:tcPr>
          <w:p w14:paraId="25627881">
            <w:pPr>
              <w:jc w:val="left"/>
              <w:rPr>
                <w:rFonts w:hint="eastAsia" w:ascii="方正黑体_GBK" w:hAnsi="方正黑体_GBK" w:eastAsia="方正黑体_GBK" w:cs="方正黑体_GBK"/>
                <w:i w:val="0"/>
                <w:iCs w:val="0"/>
                <w:color w:val="auto"/>
                <w:kern w:val="2"/>
                <w:sz w:val="20"/>
                <w:szCs w:val="20"/>
                <w:highlight w:val="none"/>
                <w:u w:val="none"/>
                <w:lang w:val="en-US" w:eastAsia="zh-CN" w:bidi="ar-SA"/>
              </w:rPr>
            </w:pPr>
          </w:p>
        </w:tc>
        <w:tc>
          <w:tcPr>
            <w:tcW w:w="434" w:type="pct"/>
            <w:tcBorders>
              <w:top w:val="single" w:color="000000" w:sz="4" w:space="0"/>
              <w:left w:val="single" w:color="000000" w:sz="4" w:space="0"/>
              <w:bottom w:val="single" w:color="000000" w:sz="4" w:space="0"/>
              <w:right w:val="single" w:color="000000" w:sz="4" w:space="0"/>
            </w:tcBorders>
            <w:noWrap w:val="0"/>
            <w:vAlign w:val="center"/>
          </w:tcPr>
          <w:p w14:paraId="57F5B021">
            <w:pPr>
              <w:jc w:val="left"/>
              <w:rPr>
                <w:rFonts w:hint="eastAsia" w:ascii="方正黑体_GBK" w:hAnsi="方正黑体_GBK" w:eastAsia="方正黑体_GBK" w:cs="方正黑体_GBK"/>
                <w:i w:val="0"/>
                <w:iCs w:val="0"/>
                <w:color w:val="auto"/>
                <w:kern w:val="2"/>
                <w:sz w:val="20"/>
                <w:szCs w:val="20"/>
                <w:highlight w:val="none"/>
                <w:u w:val="none"/>
                <w:lang w:val="en-US" w:eastAsia="zh-CN" w:bidi="ar-SA"/>
              </w:rPr>
            </w:pPr>
            <w:r>
              <w:rPr>
                <w:rFonts w:hint="eastAsia" w:ascii="方正黑体_GBK" w:hAnsi="方正黑体_GBK" w:eastAsia="方正黑体_GBK" w:cs="方正黑体_GBK"/>
                <w:i w:val="0"/>
                <w:iCs w:val="0"/>
                <w:color w:val="000000"/>
                <w:kern w:val="0"/>
                <w:sz w:val="20"/>
                <w:szCs w:val="20"/>
                <w:highlight w:val="none"/>
                <w:u w:val="none"/>
                <w:lang w:val="en-US" w:eastAsia="zh-CN" w:bidi="ar"/>
              </w:rPr>
              <w:t>产业发展部</w:t>
            </w:r>
          </w:p>
        </w:tc>
        <w:tc>
          <w:tcPr>
            <w:tcW w:w="491" w:type="pct"/>
            <w:tcBorders>
              <w:top w:val="single" w:color="000000" w:sz="4" w:space="0"/>
              <w:left w:val="single" w:color="000000" w:sz="4" w:space="0"/>
              <w:bottom w:val="single" w:color="000000" w:sz="4" w:space="0"/>
              <w:right w:val="single" w:color="000000" w:sz="4" w:space="0"/>
            </w:tcBorders>
            <w:noWrap w:val="0"/>
            <w:vAlign w:val="center"/>
          </w:tcPr>
          <w:p w14:paraId="7D75F672">
            <w:pPr>
              <w:keepNext w:val="0"/>
              <w:keepLines w:val="0"/>
              <w:widowControl/>
              <w:suppressLineNumbers w:val="0"/>
              <w:jc w:val="center"/>
              <w:textAlignment w:val="center"/>
              <w:rPr>
                <w:rFonts w:hint="eastAsia" w:ascii="方正黑体_GBK" w:hAnsi="方正黑体_GBK" w:eastAsia="方正黑体_GBK" w:cs="方正黑体_GBK"/>
                <w:i w:val="0"/>
                <w:iCs w:val="0"/>
                <w:color w:val="000000"/>
                <w:kern w:val="0"/>
                <w:sz w:val="20"/>
                <w:szCs w:val="20"/>
                <w:highlight w:val="none"/>
                <w:u w:val="none"/>
                <w:lang w:val="en-US" w:eastAsia="zh-CN" w:bidi="ar"/>
              </w:rPr>
            </w:pPr>
            <w:r>
              <w:rPr>
                <w:rFonts w:hint="eastAsia" w:ascii="方正黑体_GBK" w:hAnsi="方正黑体_GBK" w:eastAsia="方正黑体_GBK" w:cs="方正黑体_GBK"/>
                <w:i w:val="0"/>
                <w:iCs w:val="0"/>
                <w:color w:val="000000"/>
                <w:kern w:val="0"/>
                <w:sz w:val="20"/>
                <w:szCs w:val="20"/>
                <w:highlight w:val="none"/>
                <w:u w:val="none"/>
                <w:lang w:val="en-US" w:eastAsia="zh-CN" w:bidi="ar"/>
              </w:rPr>
              <w:t>产业研究与战略规划</w:t>
            </w:r>
          </w:p>
          <w:p w14:paraId="1FE3DD10">
            <w:pPr>
              <w:keepNext w:val="0"/>
              <w:keepLines w:val="0"/>
              <w:widowControl/>
              <w:suppressLineNumbers w:val="0"/>
              <w:jc w:val="center"/>
              <w:textAlignment w:val="center"/>
              <w:rPr>
                <w:rFonts w:hint="eastAsia" w:ascii="方正黑体_GBK" w:hAnsi="方正黑体_GBK" w:eastAsia="方正黑体_GBK" w:cs="方正黑体_GBK"/>
                <w:i w:val="0"/>
                <w:iCs w:val="0"/>
                <w:color w:val="000000"/>
                <w:kern w:val="0"/>
                <w:sz w:val="20"/>
                <w:szCs w:val="20"/>
                <w:highlight w:val="none"/>
                <w:u w:val="none"/>
                <w:lang w:val="en-US" w:eastAsia="zh-CN" w:bidi="ar"/>
              </w:rPr>
            </w:pPr>
            <w:r>
              <w:rPr>
                <w:rFonts w:hint="eastAsia" w:ascii="方正黑体_GBK" w:hAnsi="方正黑体_GBK" w:eastAsia="方正黑体_GBK" w:cs="方正黑体_GBK"/>
                <w:i w:val="0"/>
                <w:iCs w:val="0"/>
                <w:color w:val="000000"/>
                <w:kern w:val="0"/>
                <w:sz w:val="20"/>
                <w:szCs w:val="20"/>
                <w:highlight w:val="none"/>
                <w:u w:val="none"/>
                <w:lang w:val="en-US" w:eastAsia="zh-CN" w:bidi="ar"/>
              </w:rPr>
              <w:t>主管</w:t>
            </w:r>
          </w:p>
        </w:tc>
        <w:tc>
          <w:tcPr>
            <w:tcW w:w="235" w:type="pct"/>
            <w:tcBorders>
              <w:top w:val="single" w:color="000000" w:sz="4" w:space="0"/>
              <w:left w:val="single" w:color="000000" w:sz="4" w:space="0"/>
              <w:bottom w:val="single" w:color="000000" w:sz="4" w:space="0"/>
              <w:right w:val="single" w:color="000000" w:sz="4" w:space="0"/>
            </w:tcBorders>
            <w:noWrap w:val="0"/>
            <w:vAlign w:val="center"/>
          </w:tcPr>
          <w:p w14:paraId="5A034EEC">
            <w:pPr>
              <w:keepNext w:val="0"/>
              <w:keepLines w:val="0"/>
              <w:widowControl/>
              <w:suppressLineNumbers w:val="0"/>
              <w:jc w:val="center"/>
              <w:textAlignment w:val="center"/>
              <w:rPr>
                <w:rFonts w:hint="eastAsia" w:ascii="方正黑体_GBK" w:hAnsi="方正黑体_GBK" w:eastAsia="方正黑体_GBK" w:cs="方正黑体_GBK"/>
                <w:i w:val="0"/>
                <w:iCs w:val="0"/>
                <w:color w:val="auto"/>
                <w:kern w:val="0"/>
                <w:sz w:val="20"/>
                <w:szCs w:val="20"/>
                <w:highlight w:val="none"/>
                <w:u w:val="none"/>
                <w:lang w:val="en-US" w:eastAsia="zh-CN" w:bidi="ar"/>
              </w:rPr>
            </w:pPr>
            <w:r>
              <w:rPr>
                <w:rFonts w:hint="eastAsia" w:ascii="方正黑体_GBK" w:hAnsi="方正黑体_GBK" w:eastAsia="方正黑体_GBK" w:cs="方正黑体_GBK"/>
                <w:i w:val="0"/>
                <w:iCs w:val="0"/>
                <w:color w:val="auto"/>
                <w:kern w:val="0"/>
                <w:sz w:val="20"/>
                <w:szCs w:val="20"/>
                <w:highlight w:val="none"/>
                <w:u w:val="none"/>
                <w:lang w:val="en-US" w:eastAsia="zh-CN" w:bidi="ar"/>
              </w:rPr>
              <w:t>1</w:t>
            </w:r>
          </w:p>
        </w:tc>
        <w:tc>
          <w:tcPr>
            <w:tcW w:w="1036" w:type="pct"/>
            <w:tcBorders>
              <w:top w:val="single" w:color="000000" w:sz="4" w:space="0"/>
              <w:left w:val="single" w:color="000000" w:sz="4" w:space="0"/>
              <w:bottom w:val="single" w:color="000000" w:sz="4" w:space="0"/>
              <w:right w:val="single" w:color="000000" w:sz="4" w:space="0"/>
            </w:tcBorders>
            <w:noWrap w:val="0"/>
            <w:vAlign w:val="center"/>
          </w:tcPr>
          <w:p w14:paraId="70871823">
            <w:pPr>
              <w:keepNext w:val="0"/>
              <w:keepLines w:val="0"/>
              <w:widowControl/>
              <w:suppressLineNumbers w:val="0"/>
              <w:jc w:val="left"/>
              <w:textAlignment w:val="center"/>
              <w:rPr>
                <w:rFonts w:hint="eastAsia" w:ascii="方正黑体_GBK" w:hAnsi="方正黑体_GBK" w:eastAsia="方正黑体_GBK" w:cs="方正黑体_GBK"/>
                <w:i w:val="0"/>
                <w:iCs w:val="0"/>
                <w:color w:val="000000"/>
                <w:kern w:val="0"/>
                <w:sz w:val="20"/>
                <w:szCs w:val="20"/>
                <w:highlight w:val="none"/>
                <w:u w:val="none"/>
                <w:lang w:val="en-US" w:eastAsia="zh-CN" w:bidi="ar"/>
              </w:rPr>
            </w:pPr>
            <w:r>
              <w:rPr>
                <w:rFonts w:hint="eastAsia" w:ascii="方正黑体_GBK" w:hAnsi="方正黑体_GBK" w:eastAsia="方正黑体_GBK" w:cs="方正黑体_GBK"/>
                <w:i w:val="0"/>
                <w:iCs w:val="0"/>
                <w:color w:val="000000"/>
                <w:kern w:val="0"/>
                <w:sz w:val="20"/>
                <w:szCs w:val="20"/>
                <w:highlight w:val="none"/>
                <w:u w:val="none"/>
                <w:lang w:val="en-US" w:eastAsia="zh-CN" w:bidi="ar"/>
              </w:rPr>
              <w:t>研究生学历并取得硕士及以上学位（具有中级及以上职称或一级执业资格人员可放宽至本科学历并取得学士学位）；</w:t>
            </w:r>
          </w:p>
          <w:p w14:paraId="0E43A8F1">
            <w:pPr>
              <w:keepNext w:val="0"/>
              <w:keepLines w:val="0"/>
              <w:widowControl/>
              <w:suppressLineNumbers w:val="0"/>
              <w:spacing w:line="300" w:lineRule="exact"/>
              <w:jc w:val="left"/>
              <w:textAlignment w:val="center"/>
              <w:rPr>
                <w:rFonts w:hint="eastAsia" w:ascii="方正黑体_GBK" w:hAnsi="方正黑体_GBK" w:eastAsia="方正黑体_GBK" w:cs="方正黑体_GBK"/>
                <w:i w:val="0"/>
                <w:iCs w:val="0"/>
                <w:color w:val="000000"/>
                <w:kern w:val="0"/>
                <w:sz w:val="20"/>
                <w:szCs w:val="20"/>
                <w:highlight w:val="none"/>
                <w:u w:val="none"/>
                <w:lang w:val="en-US" w:eastAsia="zh-CN" w:bidi="ar"/>
              </w:rPr>
            </w:pPr>
            <w:r>
              <w:rPr>
                <w:rFonts w:hint="eastAsia" w:ascii="方正黑体_GBK" w:hAnsi="方正黑体_GBK" w:eastAsia="方正黑体_GBK" w:cs="方正黑体_GBK"/>
                <w:i w:val="0"/>
                <w:iCs w:val="0"/>
                <w:color w:val="000000"/>
                <w:kern w:val="0"/>
                <w:sz w:val="20"/>
                <w:szCs w:val="20"/>
                <w:highlight w:val="none"/>
                <w:u w:val="none"/>
                <w:lang w:val="en-US" w:eastAsia="zh-CN" w:bidi="ar"/>
              </w:rPr>
              <w:t>经济学门类、管理学门类。</w:t>
            </w:r>
          </w:p>
        </w:tc>
        <w:tc>
          <w:tcPr>
            <w:tcW w:w="1864" w:type="pct"/>
            <w:tcBorders>
              <w:top w:val="single" w:color="000000" w:sz="4" w:space="0"/>
              <w:left w:val="single" w:color="000000" w:sz="4" w:space="0"/>
              <w:bottom w:val="single" w:color="000000" w:sz="4" w:space="0"/>
              <w:right w:val="single" w:color="000000" w:sz="4" w:space="0"/>
            </w:tcBorders>
            <w:noWrap w:val="0"/>
            <w:vAlign w:val="center"/>
          </w:tcPr>
          <w:p w14:paraId="0EDF582E">
            <w:pPr>
              <w:keepNext w:val="0"/>
              <w:keepLines w:val="0"/>
              <w:widowControl/>
              <w:suppressLineNumbers w:val="0"/>
              <w:jc w:val="left"/>
              <w:textAlignment w:val="center"/>
              <w:rPr>
                <w:rFonts w:hint="eastAsia" w:ascii="方正黑体_GBK" w:hAnsi="方正黑体_GBK" w:eastAsia="方正黑体_GBK" w:cs="方正黑体_GBK"/>
                <w:i w:val="0"/>
                <w:iCs w:val="0"/>
                <w:color w:val="000000"/>
                <w:kern w:val="0"/>
                <w:sz w:val="20"/>
                <w:szCs w:val="20"/>
                <w:highlight w:val="none"/>
                <w:u w:val="none"/>
                <w:lang w:val="en-US" w:eastAsia="zh-CN" w:bidi="ar"/>
              </w:rPr>
            </w:pPr>
            <w:r>
              <w:rPr>
                <w:rFonts w:hint="eastAsia" w:ascii="方正黑体_GBK" w:hAnsi="方正黑体_GBK" w:eastAsia="方正黑体_GBK" w:cs="方正黑体_GBK"/>
                <w:i w:val="0"/>
                <w:iCs w:val="0"/>
                <w:color w:val="000000"/>
                <w:kern w:val="0"/>
                <w:sz w:val="20"/>
                <w:szCs w:val="20"/>
                <w:highlight w:val="none"/>
                <w:u w:val="none"/>
                <w:lang w:val="en-US" w:eastAsia="zh-CN" w:bidi="ar"/>
              </w:rPr>
              <w:t>1.年龄在 40周岁及以下；</w:t>
            </w:r>
          </w:p>
          <w:p w14:paraId="538A22E1">
            <w:pPr>
              <w:keepNext w:val="0"/>
              <w:keepLines w:val="0"/>
              <w:widowControl/>
              <w:suppressLineNumbers w:val="0"/>
              <w:jc w:val="left"/>
              <w:textAlignment w:val="center"/>
              <w:rPr>
                <w:rFonts w:hint="eastAsia" w:ascii="方正黑体_GBK" w:hAnsi="方正黑体_GBK" w:eastAsia="方正黑体_GBK" w:cs="方正黑体_GBK"/>
                <w:i w:val="0"/>
                <w:iCs w:val="0"/>
                <w:color w:val="000000"/>
                <w:kern w:val="0"/>
                <w:sz w:val="20"/>
                <w:szCs w:val="20"/>
                <w:highlight w:val="none"/>
                <w:u w:val="none"/>
                <w:lang w:val="en-US" w:eastAsia="zh-CN" w:bidi="ar"/>
              </w:rPr>
            </w:pPr>
            <w:r>
              <w:rPr>
                <w:rFonts w:hint="eastAsia" w:ascii="方正黑体_GBK" w:hAnsi="方正黑体_GBK" w:eastAsia="方正黑体_GBK" w:cs="方正黑体_GBK"/>
                <w:i w:val="0"/>
                <w:iCs w:val="0"/>
                <w:color w:val="000000"/>
                <w:kern w:val="0"/>
                <w:sz w:val="20"/>
                <w:szCs w:val="20"/>
                <w:highlight w:val="none"/>
                <w:u w:val="none"/>
                <w:lang w:val="en-US" w:eastAsia="zh-CN" w:bidi="ar"/>
              </w:rPr>
              <w:t>2.具有3年及以上国企、咨询机构战略规划、经营管理、国企改革、子公司业绩考评相关工作经验；</w:t>
            </w:r>
          </w:p>
          <w:p w14:paraId="5B50F4A0">
            <w:pPr>
              <w:keepNext w:val="0"/>
              <w:keepLines w:val="0"/>
              <w:widowControl/>
              <w:suppressLineNumbers w:val="0"/>
              <w:jc w:val="left"/>
              <w:textAlignment w:val="center"/>
              <w:rPr>
                <w:rFonts w:hint="default" w:ascii="方正黑体_GBK" w:hAnsi="方正黑体_GBK" w:eastAsia="方正黑体_GBK" w:cs="方正黑体_GBK"/>
                <w:i w:val="0"/>
                <w:iCs w:val="0"/>
                <w:color w:val="000000"/>
                <w:kern w:val="0"/>
                <w:sz w:val="20"/>
                <w:szCs w:val="20"/>
                <w:highlight w:val="none"/>
                <w:u w:val="none"/>
                <w:lang w:val="en-US" w:eastAsia="zh-CN" w:bidi="ar"/>
              </w:rPr>
            </w:pPr>
            <w:r>
              <w:rPr>
                <w:rFonts w:hint="eastAsia" w:ascii="方正黑体_GBK" w:hAnsi="方正黑体_GBK" w:eastAsia="方正黑体_GBK" w:cs="方正黑体_GBK"/>
                <w:i w:val="0"/>
                <w:iCs w:val="0"/>
                <w:color w:val="000000"/>
                <w:kern w:val="0"/>
                <w:sz w:val="20"/>
                <w:szCs w:val="20"/>
                <w:highlight w:val="none"/>
                <w:u w:val="none"/>
                <w:lang w:val="en-US" w:eastAsia="zh-CN" w:bidi="ar"/>
              </w:rPr>
              <w:t>3.能独立完成经营分析报告、政策解读、改革方案及决策建议，具备优秀的综合分析、文稿撰写、台账统筹能力。</w:t>
            </w:r>
          </w:p>
          <w:p w14:paraId="2E6178DB">
            <w:pPr>
              <w:keepNext w:val="0"/>
              <w:keepLines w:val="0"/>
              <w:widowControl/>
              <w:suppressLineNumbers w:val="0"/>
              <w:spacing w:line="300" w:lineRule="exact"/>
              <w:jc w:val="left"/>
              <w:textAlignment w:val="center"/>
              <w:rPr>
                <w:rFonts w:hint="eastAsia" w:ascii="方正黑体_GBK" w:hAnsi="方正黑体_GBK" w:eastAsia="方正黑体_GBK" w:cs="方正黑体_GBK"/>
                <w:i w:val="0"/>
                <w:iCs w:val="0"/>
                <w:color w:val="000000"/>
                <w:kern w:val="0"/>
                <w:sz w:val="20"/>
                <w:szCs w:val="20"/>
                <w:highlight w:val="none"/>
                <w:u w:val="none"/>
                <w:lang w:val="en-US" w:eastAsia="zh-CN" w:bidi="ar"/>
              </w:rPr>
            </w:pPr>
          </w:p>
        </w:tc>
        <w:tc>
          <w:tcPr>
            <w:tcW w:w="251" w:type="pct"/>
            <w:tcBorders>
              <w:top w:val="single" w:color="000000" w:sz="4" w:space="0"/>
              <w:left w:val="single" w:color="000000" w:sz="4" w:space="0"/>
              <w:bottom w:val="single" w:color="000000" w:sz="4" w:space="0"/>
              <w:right w:val="single" w:color="000000" w:sz="4" w:space="0"/>
            </w:tcBorders>
            <w:noWrap w:val="0"/>
            <w:vAlign w:val="center"/>
          </w:tcPr>
          <w:p w14:paraId="3F5055FF">
            <w:pPr>
              <w:keepNext w:val="0"/>
              <w:keepLines w:val="0"/>
              <w:widowControl/>
              <w:suppressLineNumbers w:val="0"/>
              <w:jc w:val="center"/>
              <w:textAlignment w:val="center"/>
              <w:rPr>
                <w:rFonts w:hint="eastAsia" w:ascii="方正黑体_GBK" w:hAnsi="方正黑体_GBK" w:eastAsia="方正黑体_GBK" w:cs="方正黑体_GBK"/>
                <w:i w:val="0"/>
                <w:iCs w:val="0"/>
                <w:color w:val="auto"/>
                <w:kern w:val="0"/>
                <w:sz w:val="20"/>
                <w:szCs w:val="20"/>
                <w:highlight w:val="none"/>
                <w:u w:val="none"/>
                <w:lang w:val="en-US" w:eastAsia="zh-CN" w:bidi="ar"/>
              </w:rPr>
            </w:pPr>
            <w:r>
              <w:rPr>
                <w:rFonts w:hint="eastAsia" w:ascii="方正黑体_GBK" w:hAnsi="方正黑体_GBK" w:eastAsia="方正黑体_GBK" w:cs="方正黑体_GBK"/>
                <w:i w:val="0"/>
                <w:iCs w:val="0"/>
                <w:color w:val="auto"/>
                <w:kern w:val="0"/>
                <w:sz w:val="20"/>
                <w:szCs w:val="20"/>
                <w:highlight w:val="none"/>
                <w:u w:val="none"/>
                <w:lang w:val="en-US" w:eastAsia="zh-CN" w:bidi="ar"/>
              </w:rPr>
              <w:t>固定用工</w:t>
            </w:r>
          </w:p>
        </w:tc>
        <w:tc>
          <w:tcPr>
            <w:tcW w:w="203" w:type="pct"/>
            <w:tcBorders>
              <w:top w:val="single" w:color="000000" w:sz="4" w:space="0"/>
              <w:left w:val="single" w:color="000000" w:sz="4" w:space="0"/>
              <w:bottom w:val="single" w:color="000000" w:sz="4" w:space="0"/>
              <w:right w:val="single" w:color="000000" w:sz="4" w:space="0"/>
            </w:tcBorders>
            <w:noWrap/>
            <w:vAlign w:val="center"/>
          </w:tcPr>
          <w:p w14:paraId="068C8F16">
            <w:pPr>
              <w:rPr>
                <w:rFonts w:hint="eastAsia" w:ascii="方正黑体_GBK" w:hAnsi="方正黑体_GBK" w:eastAsia="方正黑体_GBK" w:cs="方正黑体_GBK"/>
                <w:i w:val="0"/>
                <w:iCs w:val="0"/>
                <w:color w:val="auto"/>
                <w:kern w:val="2"/>
                <w:sz w:val="20"/>
                <w:szCs w:val="20"/>
                <w:highlight w:val="none"/>
                <w:u w:val="none"/>
                <w:lang w:val="en-US" w:eastAsia="zh-CN" w:bidi="ar-SA"/>
              </w:rPr>
            </w:pPr>
          </w:p>
        </w:tc>
      </w:tr>
    </w:tbl>
    <w:p w14:paraId="1CBF35EF">
      <w:bookmarkStart w:id="0" w:name="_GoBack"/>
      <w:bookmarkEnd w:id="0"/>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x0005_...">
    <w:altName w:val="方正仿宋_GBK"/>
    <w:panose1 w:val="00000000000000000000"/>
    <w:charset w:val="86"/>
    <w:family w:val="roman"/>
    <w:pitch w:val="default"/>
    <w:sig w:usb0="00000000" w:usb1="00000000" w:usb2="00000010" w:usb3="00000000" w:csb0="00040000" w:csb1="00000000"/>
  </w:font>
  <w:font w:name="方正黑体_GBK">
    <w:panose1 w:val="02000000000000000000"/>
    <w:charset w:val="86"/>
    <w:family w:val="auto"/>
    <w:pitch w:val="default"/>
    <w:sig w:usb0="A00002BF" w:usb1="38CF7CFA" w:usb2="00082016" w:usb3="00000000" w:csb0="00040001" w:csb1="00000000"/>
  </w:font>
  <w:font w:name="微软雅黑">
    <w:panose1 w:val="020B0503020204020204"/>
    <w:charset w:val="86"/>
    <w:family w:val="auto"/>
    <w:pitch w:val="default"/>
    <w:sig w:usb0="80000287" w:usb1="2ACF3C50" w:usb2="00000016" w:usb3="00000000" w:csb0="0004001F" w:csb1="00000000"/>
  </w:font>
  <w:font w:name="方正仿宋_GBK">
    <w:panose1 w:val="02000000000000000000"/>
    <w:charset w:val="86"/>
    <w:family w:val="auto"/>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16A6980"/>
    <w:rsid w:val="616A69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iPriority="99"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pPr>
  </w:style>
  <w:style w:type="paragraph" w:styleId="3">
    <w:name w:val="index 5"/>
    <w:basedOn w:val="1"/>
    <w:next w:val="1"/>
    <w:unhideWhenUsed/>
    <w:qFormat/>
    <w:uiPriority w:val="99"/>
    <w:pPr>
      <w:keepNext w:val="0"/>
      <w:keepLines w:val="0"/>
      <w:widowControl w:val="0"/>
      <w:suppressLineNumbers w:val="0"/>
      <w:ind w:left="800" w:leftChars="800"/>
      <w:jc w:val="both"/>
    </w:pPr>
    <w:rPr>
      <w:rFonts w:hint="default" w:ascii="Calibri" w:hAnsi="Calibri" w:eastAsia="宋体" w:cs="Times New Roman"/>
      <w:kern w:val="2"/>
      <w:sz w:val="21"/>
      <w:szCs w:val="21"/>
      <w:lang w:val="en-US" w:eastAsia="zh-CN" w:bidi="ar"/>
    </w:rPr>
  </w:style>
  <w:style w:type="paragraph" w:styleId="4">
    <w:name w:val="footer"/>
    <w:basedOn w:val="1"/>
    <w:qFormat/>
    <w:uiPriority w:val="0"/>
    <w:pPr>
      <w:tabs>
        <w:tab w:val="center" w:pos="4153"/>
        <w:tab w:val="right" w:pos="8306"/>
      </w:tabs>
      <w:snapToGrid w:val="0"/>
      <w:jc w:val="left"/>
    </w:pPr>
    <w:rPr>
      <w:sz w:val="18"/>
    </w:rPr>
  </w:style>
  <w:style w:type="paragraph" w:customStyle="1" w:styleId="7">
    <w:name w:val="Default"/>
    <w:next w:val="3"/>
    <w:qFormat/>
    <w:uiPriority w:val="0"/>
    <w:pPr>
      <w:widowControl w:val="0"/>
      <w:autoSpaceDE w:val="0"/>
      <w:autoSpaceDN w:val="0"/>
      <w:adjustRightInd w:val="0"/>
    </w:pPr>
    <w:rPr>
      <w:rFonts w:ascii="方正仿宋_x0005_..." w:hAnsi="Times New Roman" w:eastAsia="方正仿宋_x0005_..." w:cs="方正仿宋_x0005_..."/>
      <w:color w:val="000000"/>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2026-09-15T09:16:00Z</dcterms:created>
  <dc:creator>shadow</dc:creator>
  <cp:lastModifiedBy>shadow</cp:lastModifiedBy>
  <dcterms:modified xsi:type="dcterms:W3CDTF">2026-09-15T09:16:13Z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893F9312ED634FFE8470CB4F657D1E9E_11</vt:lpwstr>
  </property>
  <property fmtid="{D5CDD505-2E9C-101B-9397-08002B2CF9AE}" pid="4" name="KSOTemplateDocerSaveRecord">
    <vt:lpwstr>eyJoZGlkIjoiNzQ3ZmU3OTM0MDA4OTE1Mzc0NWIwY2Y4ZTk1OTUwODQiLCJ1c2VySWQiOiIxNjY5ODQ1Nzk4In0=</vt:lpwstr>
  </property>
</Properties>
</file>